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B6E6E" w14:textId="1131F0DC" w:rsidR="00B67079" w:rsidRPr="007921B9" w:rsidRDefault="00B67079" w:rsidP="00B67079">
      <w:pPr>
        <w:spacing w:after="0" w:line="240" w:lineRule="auto"/>
        <w:jc w:val="center"/>
        <w:rPr>
          <w:rFonts w:ascii="Verdana" w:hAnsi="Verdana"/>
          <w:b/>
        </w:rPr>
      </w:pPr>
      <w:r>
        <w:rPr>
          <w:rFonts w:ascii="Verdana" w:hAnsi="Verdana"/>
          <w:b/>
          <w:bCs/>
        </w:rPr>
        <w:t>Giovedì</w:t>
      </w:r>
      <w:r>
        <w:rPr>
          <w:rFonts w:ascii="Verdana" w:hAnsi="Verdana"/>
          <w:b/>
        </w:rPr>
        <w:t xml:space="preserve"> 11 Giugno </w:t>
      </w:r>
      <w:r w:rsidRPr="002F4BF5">
        <w:rPr>
          <w:rFonts w:ascii="Verdana" w:hAnsi="Verdana"/>
          <w:b/>
        </w:rPr>
        <w:t>20</w:t>
      </w:r>
      <w:r>
        <w:rPr>
          <w:rFonts w:ascii="Verdana" w:hAnsi="Verdana"/>
          <w:b/>
        </w:rPr>
        <w:t>20</w:t>
      </w:r>
      <w:r w:rsidRPr="002F4BF5">
        <w:rPr>
          <w:rFonts w:ascii="Verdana" w:hAnsi="Verdana"/>
          <w:b/>
        </w:rPr>
        <w:t xml:space="preserve">, </w:t>
      </w:r>
      <w:r>
        <w:rPr>
          <w:rFonts w:ascii="Verdana" w:hAnsi="Verdana"/>
          <w:b/>
        </w:rPr>
        <w:t>Ore</w:t>
      </w:r>
      <w:r w:rsidRPr="007921B9">
        <w:rPr>
          <w:rFonts w:ascii="Verdana" w:hAnsi="Verdana"/>
          <w:b/>
        </w:rPr>
        <w:t>:</w:t>
      </w:r>
      <w:r>
        <w:rPr>
          <w:rFonts w:ascii="Verdana" w:hAnsi="Verdana"/>
          <w:b/>
        </w:rPr>
        <w:t xml:space="preserve"> 16</w:t>
      </w:r>
      <w:r w:rsidRPr="007921B9">
        <w:rPr>
          <w:rFonts w:ascii="Verdana" w:hAnsi="Verdana"/>
          <w:b/>
        </w:rPr>
        <w:t>.</w:t>
      </w:r>
      <w:r>
        <w:rPr>
          <w:rFonts w:ascii="Verdana" w:hAnsi="Verdana"/>
          <w:b/>
        </w:rPr>
        <w:t>0</w:t>
      </w:r>
      <w:r w:rsidRPr="007921B9">
        <w:rPr>
          <w:rFonts w:ascii="Verdana" w:hAnsi="Verdana"/>
          <w:b/>
        </w:rPr>
        <w:t>0-1</w:t>
      </w:r>
      <w:r>
        <w:rPr>
          <w:rFonts w:ascii="Verdana" w:hAnsi="Verdana"/>
          <w:b/>
        </w:rPr>
        <w:t>7</w:t>
      </w:r>
      <w:r w:rsidRPr="007921B9">
        <w:rPr>
          <w:rFonts w:ascii="Verdana" w:hAnsi="Verdana"/>
          <w:b/>
        </w:rPr>
        <w:t>.</w:t>
      </w:r>
      <w:r>
        <w:rPr>
          <w:rFonts w:ascii="Verdana" w:hAnsi="Verdana"/>
          <w:b/>
        </w:rPr>
        <w:t>3</w:t>
      </w:r>
      <w:r w:rsidRPr="007921B9">
        <w:rPr>
          <w:rFonts w:ascii="Verdana" w:hAnsi="Verdana"/>
          <w:b/>
        </w:rPr>
        <w:t xml:space="preserve">0 </w:t>
      </w:r>
    </w:p>
    <w:p w14:paraId="1C886B7F" w14:textId="77777777" w:rsidR="00B67079" w:rsidRDefault="00B67079" w:rsidP="00B67079">
      <w:pPr>
        <w:spacing w:after="0" w:line="240" w:lineRule="auto"/>
        <w:jc w:val="center"/>
        <w:rPr>
          <w:rFonts w:ascii="Verdana" w:hAnsi="Verdana"/>
          <w:b/>
        </w:rPr>
      </w:pPr>
      <w:r>
        <w:rPr>
          <w:rFonts w:ascii="Verdana" w:hAnsi="Verdana"/>
          <w:b/>
        </w:rPr>
        <w:t xml:space="preserve">Sulla piattaforma Microsoft TEAMS, </w:t>
      </w:r>
    </w:p>
    <w:p w14:paraId="3890B271" w14:textId="77777777" w:rsidR="00B67079" w:rsidRPr="007838E1" w:rsidRDefault="00B67079" w:rsidP="00B67079">
      <w:pPr>
        <w:spacing w:after="0" w:line="240" w:lineRule="auto"/>
        <w:jc w:val="center"/>
        <w:rPr>
          <w:rFonts w:ascii="Verdana" w:hAnsi="Verdana"/>
          <w:b/>
        </w:rPr>
      </w:pPr>
      <w:r>
        <w:rPr>
          <w:rFonts w:ascii="Verdana" w:hAnsi="Verdana"/>
          <w:b/>
        </w:rPr>
        <w:t xml:space="preserve">TEAM: </w:t>
      </w:r>
      <w:r w:rsidRPr="007838E1">
        <w:rPr>
          <w:rFonts w:ascii="Verdana" w:hAnsi="Verdana"/>
          <w:b/>
        </w:rPr>
        <w:t>"Seminari di Elettromagnetismo per Ing. Biomedica LM"</w:t>
      </w:r>
    </w:p>
    <w:p w14:paraId="7BEDBEE2" w14:textId="221A6195" w:rsidR="00321D17" w:rsidRPr="007921B9" w:rsidRDefault="00B67079" w:rsidP="00B67079">
      <w:pPr>
        <w:spacing w:after="0" w:line="240" w:lineRule="auto"/>
        <w:jc w:val="center"/>
        <w:rPr>
          <w:rFonts w:ascii="Verdana" w:hAnsi="Verdana"/>
          <w:b/>
        </w:rPr>
      </w:pPr>
      <w:r>
        <w:rPr>
          <w:rFonts w:ascii="Verdana" w:hAnsi="Verdana"/>
          <w:b/>
        </w:rPr>
        <w:t>C</w:t>
      </w:r>
      <w:r w:rsidRPr="007838E1">
        <w:rPr>
          <w:rFonts w:ascii="Verdana" w:hAnsi="Verdana"/>
          <w:b/>
        </w:rPr>
        <w:t xml:space="preserve">odice </w:t>
      </w:r>
      <w:r>
        <w:rPr>
          <w:rFonts w:ascii="Verdana" w:hAnsi="Verdana"/>
          <w:b/>
        </w:rPr>
        <w:t xml:space="preserve">di accesso: </w:t>
      </w:r>
      <w:proofErr w:type="spellStart"/>
      <w:r w:rsidRPr="007838E1">
        <w:rPr>
          <w:rFonts w:ascii="Verdana" w:hAnsi="Verdana"/>
          <w:b/>
        </w:rPr>
        <w:t>wyesrid</w:t>
      </w:r>
      <w:proofErr w:type="spellEnd"/>
      <w:r w:rsidR="00321D17" w:rsidRPr="007921B9">
        <w:rPr>
          <w:rFonts w:ascii="Verdana" w:hAnsi="Verdana"/>
          <w:b/>
        </w:rPr>
        <w:t xml:space="preserve"> </w:t>
      </w:r>
    </w:p>
    <w:p w14:paraId="6AC0E87F" w14:textId="77777777" w:rsidR="00632D83" w:rsidRPr="007921B9" w:rsidRDefault="00632D83" w:rsidP="0051124F">
      <w:pPr>
        <w:jc w:val="center"/>
        <w:rPr>
          <w:rFonts w:ascii="Verdana" w:hAnsi="Verdana"/>
          <w:b/>
          <w:bCs/>
        </w:rPr>
      </w:pPr>
    </w:p>
    <w:p w14:paraId="05A44ED8" w14:textId="2974FDBF" w:rsidR="00C342FD" w:rsidRPr="007921B9" w:rsidRDefault="00697718" w:rsidP="0051124F">
      <w:pPr>
        <w:jc w:val="center"/>
        <w:rPr>
          <w:rFonts w:ascii="Verdana" w:hAnsi="Verdana"/>
          <w:b/>
          <w:bCs/>
        </w:rPr>
      </w:pPr>
      <w:r>
        <w:rPr>
          <w:rFonts w:ascii="Verdana" w:hAnsi="Verdana"/>
          <w:b/>
          <w:bCs/>
          <w:noProof/>
          <w:color w:val="244061" w:themeColor="accent1" w:themeShade="80"/>
          <w:sz w:val="40"/>
          <w:szCs w:val="40"/>
        </w:rPr>
        <w:drawing>
          <wp:anchor distT="0" distB="0" distL="114300" distR="114300" simplePos="0" relativeHeight="251663360" behindDoc="1" locked="0" layoutInCell="1" allowOverlap="1" wp14:anchorId="050A94EF" wp14:editId="67FA2B02">
            <wp:simplePos x="0" y="0"/>
            <wp:positionH relativeFrom="column">
              <wp:posOffset>253171</wp:posOffset>
            </wp:positionH>
            <wp:positionV relativeFrom="paragraph">
              <wp:posOffset>206138</wp:posOffset>
            </wp:positionV>
            <wp:extent cx="1573911" cy="1645920"/>
            <wp:effectExtent l="0" t="0" r="1270" b="5080"/>
            <wp:wrapTight wrapText="bothSides">
              <wp:wrapPolygon edited="0">
                <wp:start x="0" y="0"/>
                <wp:lineTo x="0" y="21500"/>
                <wp:lineTo x="21443" y="21500"/>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ccardo_Lattanzi_NYU_official_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3911" cy="1645920"/>
                    </a:xfrm>
                    <a:prstGeom prst="rect">
                      <a:avLst/>
                    </a:prstGeom>
                  </pic:spPr>
                </pic:pic>
              </a:graphicData>
            </a:graphic>
            <wp14:sizeRelH relativeFrom="page">
              <wp14:pctWidth>0</wp14:pctWidth>
            </wp14:sizeRelH>
            <wp14:sizeRelV relativeFrom="page">
              <wp14:pctHeight>0</wp14:pctHeight>
            </wp14:sizeRelV>
          </wp:anchor>
        </w:drawing>
      </w:r>
    </w:p>
    <w:p w14:paraId="0B716DDE" w14:textId="6126D2E1" w:rsidR="0051124F" w:rsidRPr="00165F59" w:rsidRDefault="00BA04B3" w:rsidP="004B2434">
      <w:pPr>
        <w:tabs>
          <w:tab w:val="left" w:pos="4253"/>
        </w:tabs>
        <w:ind w:left="3119"/>
        <w:jc w:val="both"/>
        <w:rPr>
          <w:rFonts w:ascii="Verdana" w:hAnsi="Verdana"/>
          <w:b/>
          <w:bCs/>
          <w:color w:val="244061" w:themeColor="accent1" w:themeShade="80"/>
          <w:sz w:val="40"/>
          <w:szCs w:val="40"/>
        </w:rPr>
      </w:pPr>
      <w:r w:rsidRPr="00165F59">
        <w:rPr>
          <w:rFonts w:ascii="Verdana" w:hAnsi="Verdana"/>
          <w:b/>
          <w:bCs/>
          <w:color w:val="244061" w:themeColor="accent1" w:themeShade="80"/>
          <w:sz w:val="30"/>
          <w:szCs w:val="30"/>
        </w:rPr>
        <w:t>Prof</w:t>
      </w:r>
      <w:r w:rsidR="0051124F" w:rsidRPr="00165F59">
        <w:rPr>
          <w:rFonts w:ascii="Verdana" w:hAnsi="Verdana"/>
          <w:b/>
          <w:bCs/>
          <w:color w:val="244061" w:themeColor="accent1" w:themeShade="80"/>
          <w:sz w:val="30"/>
          <w:szCs w:val="30"/>
        </w:rPr>
        <w:t>.</w:t>
      </w:r>
      <w:r w:rsidR="0051124F" w:rsidRPr="00A33BD9">
        <w:rPr>
          <w:rFonts w:ascii="Verdana" w:hAnsi="Verdana"/>
          <w:b/>
          <w:bCs/>
          <w:color w:val="244061" w:themeColor="accent1" w:themeShade="80"/>
          <w:sz w:val="40"/>
          <w:szCs w:val="40"/>
        </w:rPr>
        <w:t xml:space="preserve"> </w:t>
      </w:r>
      <w:r w:rsidR="00B67079">
        <w:rPr>
          <w:rFonts w:ascii="Verdana" w:hAnsi="Verdana"/>
          <w:b/>
          <w:bCs/>
          <w:color w:val="244061" w:themeColor="accent1" w:themeShade="80"/>
          <w:sz w:val="48"/>
          <w:szCs w:val="48"/>
        </w:rPr>
        <w:t xml:space="preserve">RICCARDO LATTANZI </w:t>
      </w:r>
    </w:p>
    <w:p w14:paraId="1990965F" w14:textId="4C8888A1" w:rsidR="006756CD" w:rsidRPr="00B67079" w:rsidRDefault="00B67079" w:rsidP="004B2434">
      <w:pPr>
        <w:tabs>
          <w:tab w:val="left" w:pos="4253"/>
        </w:tabs>
        <w:ind w:left="3119"/>
        <w:jc w:val="both"/>
        <w:rPr>
          <w:rFonts w:ascii="Verdana" w:hAnsi="Verdana"/>
          <w:bCs/>
          <w:sz w:val="24"/>
          <w:szCs w:val="24"/>
          <w:lang w:val="en-US"/>
        </w:rPr>
      </w:pPr>
      <w:r w:rsidRPr="00B67079">
        <w:rPr>
          <w:rFonts w:ascii="Verdana" w:hAnsi="Verdana"/>
          <w:b/>
          <w:bCs/>
          <w:sz w:val="24"/>
          <w:szCs w:val="24"/>
          <w:lang w:val="en-US"/>
        </w:rPr>
        <w:t xml:space="preserve">New York </w:t>
      </w:r>
      <w:r w:rsidR="00632D83" w:rsidRPr="00B67079">
        <w:rPr>
          <w:rFonts w:ascii="Verdana" w:hAnsi="Verdana"/>
          <w:b/>
          <w:bCs/>
          <w:sz w:val="24"/>
          <w:szCs w:val="24"/>
          <w:lang w:val="en-US"/>
        </w:rPr>
        <w:t>University</w:t>
      </w:r>
      <w:r w:rsidR="00632D83" w:rsidRPr="00B67079">
        <w:rPr>
          <w:rFonts w:ascii="Verdana" w:hAnsi="Verdana"/>
          <w:bCs/>
          <w:sz w:val="24"/>
          <w:szCs w:val="24"/>
          <w:lang w:val="en-US"/>
        </w:rPr>
        <w:t xml:space="preserve">, </w:t>
      </w:r>
      <w:r>
        <w:rPr>
          <w:rFonts w:ascii="Verdana" w:hAnsi="Verdana"/>
          <w:bCs/>
          <w:sz w:val="24"/>
          <w:szCs w:val="24"/>
          <w:lang w:val="en-US"/>
        </w:rPr>
        <w:t>USA</w:t>
      </w:r>
      <w:r w:rsidR="006756CD" w:rsidRPr="00B67079">
        <w:rPr>
          <w:rFonts w:ascii="Verdana" w:hAnsi="Verdana"/>
          <w:bCs/>
          <w:sz w:val="24"/>
          <w:szCs w:val="24"/>
          <w:lang w:val="en-US"/>
        </w:rPr>
        <w:t xml:space="preserve"> </w:t>
      </w:r>
    </w:p>
    <w:p w14:paraId="5AE5813E" w14:textId="75273480" w:rsidR="0051124F" w:rsidRPr="00632D83" w:rsidRDefault="00697718" w:rsidP="004B2434">
      <w:pPr>
        <w:tabs>
          <w:tab w:val="left" w:pos="4253"/>
        </w:tabs>
        <w:ind w:left="3119"/>
        <w:jc w:val="both"/>
        <w:rPr>
          <w:rFonts w:ascii="Verdana" w:hAnsi="Verdana"/>
          <w:bCs/>
          <w:sz w:val="24"/>
          <w:szCs w:val="24"/>
          <w:lang w:val="en-US"/>
        </w:rPr>
      </w:pPr>
      <w:r>
        <w:rPr>
          <w:rFonts w:ascii="Verdana" w:hAnsi="Verdana"/>
          <w:bCs/>
          <w:sz w:val="24"/>
          <w:szCs w:val="24"/>
          <w:lang w:val="en-US"/>
        </w:rPr>
        <w:t xml:space="preserve">Grossman </w:t>
      </w:r>
      <w:r w:rsidR="00B67079">
        <w:rPr>
          <w:rFonts w:ascii="Verdana" w:hAnsi="Verdana"/>
          <w:bCs/>
          <w:sz w:val="24"/>
          <w:szCs w:val="24"/>
          <w:lang w:val="en-US"/>
        </w:rPr>
        <w:t xml:space="preserve">School of Medicine, </w:t>
      </w:r>
      <w:r w:rsidR="00632D83" w:rsidRPr="00632D83">
        <w:rPr>
          <w:rFonts w:ascii="Verdana" w:hAnsi="Verdana"/>
          <w:bCs/>
          <w:sz w:val="24"/>
          <w:szCs w:val="24"/>
          <w:lang w:val="en-US"/>
        </w:rPr>
        <w:t>Department of</w:t>
      </w:r>
      <w:r w:rsidR="00165F59" w:rsidRPr="00632D83">
        <w:rPr>
          <w:rFonts w:ascii="Verdana" w:hAnsi="Verdana"/>
          <w:bCs/>
          <w:sz w:val="24"/>
          <w:szCs w:val="24"/>
          <w:lang w:val="en-US"/>
        </w:rPr>
        <w:t xml:space="preserve"> </w:t>
      </w:r>
      <w:r w:rsidR="00B67079">
        <w:rPr>
          <w:rFonts w:ascii="Verdana" w:hAnsi="Verdana"/>
          <w:bCs/>
          <w:sz w:val="24"/>
          <w:szCs w:val="24"/>
          <w:lang w:val="en-US"/>
        </w:rPr>
        <w:t>Radiology</w:t>
      </w:r>
    </w:p>
    <w:p w14:paraId="319C1359" w14:textId="59E1AA00" w:rsidR="00AE3BB1" w:rsidRPr="00632D83" w:rsidRDefault="00697718" w:rsidP="004B2434">
      <w:pPr>
        <w:tabs>
          <w:tab w:val="left" w:pos="4253"/>
        </w:tabs>
        <w:ind w:left="3119"/>
        <w:jc w:val="both"/>
        <w:rPr>
          <w:rFonts w:ascii="Verdana" w:hAnsi="Verdana"/>
          <w:bCs/>
          <w:sz w:val="20"/>
          <w:szCs w:val="20"/>
          <w:lang w:val="en-US"/>
        </w:rPr>
      </w:pPr>
      <w:r w:rsidRPr="00697718">
        <w:rPr>
          <w:rFonts w:ascii="Verdana" w:hAnsi="Verdana"/>
          <w:bCs/>
          <w:sz w:val="20"/>
          <w:szCs w:val="20"/>
          <w:lang w:val="en-US"/>
        </w:rPr>
        <w:t>https://med.nyu.edu/faculty/riccardo-lattanzi</w:t>
      </w:r>
    </w:p>
    <w:p w14:paraId="4B9EFF6B" w14:textId="77777777" w:rsidR="00632D83" w:rsidRPr="007921B9" w:rsidRDefault="00632D83" w:rsidP="00632D83">
      <w:pPr>
        <w:spacing w:after="0" w:line="240" w:lineRule="auto"/>
        <w:jc w:val="center"/>
        <w:rPr>
          <w:rFonts w:ascii="Verdana" w:hAnsi="Verdana"/>
          <w:b/>
          <w:bCs/>
          <w:color w:val="365F91" w:themeColor="accent1" w:themeShade="BF"/>
          <w:sz w:val="56"/>
          <w:szCs w:val="56"/>
          <w:lang w:val="en-GB"/>
        </w:rPr>
      </w:pPr>
    </w:p>
    <w:p w14:paraId="2DB98DA7" w14:textId="13B9AF8E" w:rsidR="00632D83" w:rsidRPr="00632D83" w:rsidRDefault="00145AA5" w:rsidP="00632D83">
      <w:pPr>
        <w:spacing w:after="0" w:line="240" w:lineRule="auto"/>
        <w:jc w:val="center"/>
        <w:rPr>
          <w:rFonts w:ascii="Verdana" w:hAnsi="Verdana"/>
          <w:b/>
          <w:bCs/>
          <w:color w:val="365F91" w:themeColor="accent1" w:themeShade="BF"/>
          <w:sz w:val="56"/>
          <w:szCs w:val="56"/>
        </w:rPr>
      </w:pPr>
      <w:proofErr w:type="spellStart"/>
      <w:r>
        <w:rPr>
          <w:rFonts w:ascii="Verdana" w:hAnsi="Verdana"/>
          <w:b/>
          <w:bCs/>
          <w:color w:val="365F91" w:themeColor="accent1" w:themeShade="BF"/>
          <w:sz w:val="56"/>
          <w:szCs w:val="56"/>
        </w:rPr>
        <w:t>Noninvasive</w:t>
      </w:r>
      <w:proofErr w:type="spellEnd"/>
      <w:r>
        <w:rPr>
          <w:rFonts w:ascii="Verdana" w:hAnsi="Verdana"/>
          <w:b/>
          <w:bCs/>
          <w:color w:val="365F91" w:themeColor="accent1" w:themeShade="BF"/>
          <w:sz w:val="56"/>
          <w:szCs w:val="56"/>
        </w:rPr>
        <w:t xml:space="preserve"> </w:t>
      </w:r>
      <w:proofErr w:type="spellStart"/>
      <w:r>
        <w:rPr>
          <w:rFonts w:ascii="Verdana" w:hAnsi="Verdana"/>
          <w:b/>
          <w:bCs/>
          <w:color w:val="365F91" w:themeColor="accent1" w:themeShade="BF"/>
          <w:sz w:val="56"/>
          <w:szCs w:val="56"/>
        </w:rPr>
        <w:t>Mapping</w:t>
      </w:r>
      <w:proofErr w:type="spellEnd"/>
      <w:r>
        <w:rPr>
          <w:rFonts w:ascii="Verdana" w:hAnsi="Verdana"/>
          <w:b/>
          <w:bCs/>
          <w:color w:val="365F91" w:themeColor="accent1" w:themeShade="BF"/>
          <w:sz w:val="56"/>
          <w:szCs w:val="56"/>
        </w:rPr>
        <w:t xml:space="preserve"> of </w:t>
      </w:r>
      <w:proofErr w:type="spellStart"/>
      <w:r>
        <w:rPr>
          <w:rFonts w:ascii="Verdana" w:hAnsi="Verdana"/>
          <w:b/>
          <w:bCs/>
          <w:color w:val="365F91" w:themeColor="accent1" w:themeShade="BF"/>
          <w:sz w:val="56"/>
          <w:szCs w:val="56"/>
        </w:rPr>
        <w:t>Electrical</w:t>
      </w:r>
      <w:proofErr w:type="spellEnd"/>
      <w:r>
        <w:rPr>
          <w:rFonts w:ascii="Verdana" w:hAnsi="Verdana"/>
          <w:b/>
          <w:bCs/>
          <w:color w:val="365F91" w:themeColor="accent1" w:themeShade="BF"/>
          <w:sz w:val="56"/>
          <w:szCs w:val="56"/>
        </w:rPr>
        <w:t xml:space="preserve"> </w:t>
      </w:r>
      <w:proofErr w:type="spellStart"/>
      <w:r>
        <w:rPr>
          <w:rFonts w:ascii="Verdana" w:hAnsi="Verdana"/>
          <w:b/>
          <w:bCs/>
          <w:color w:val="365F91" w:themeColor="accent1" w:themeShade="BF"/>
          <w:sz w:val="56"/>
          <w:szCs w:val="56"/>
        </w:rPr>
        <w:t>Properties</w:t>
      </w:r>
      <w:proofErr w:type="spellEnd"/>
      <w:r>
        <w:rPr>
          <w:rFonts w:ascii="Verdana" w:hAnsi="Verdana"/>
          <w:b/>
          <w:bCs/>
          <w:color w:val="365F91" w:themeColor="accent1" w:themeShade="BF"/>
          <w:sz w:val="56"/>
          <w:szCs w:val="56"/>
        </w:rPr>
        <w:t xml:space="preserve"> </w:t>
      </w:r>
      <w:proofErr w:type="spellStart"/>
      <w:r>
        <w:rPr>
          <w:rFonts w:ascii="Verdana" w:hAnsi="Verdana"/>
          <w:b/>
          <w:bCs/>
          <w:color w:val="365F91" w:themeColor="accent1" w:themeShade="BF"/>
          <w:sz w:val="56"/>
          <w:szCs w:val="56"/>
        </w:rPr>
        <w:t>using</w:t>
      </w:r>
      <w:proofErr w:type="spellEnd"/>
      <w:r>
        <w:rPr>
          <w:rFonts w:ascii="Verdana" w:hAnsi="Verdana"/>
          <w:b/>
          <w:bCs/>
          <w:color w:val="365F91" w:themeColor="accent1" w:themeShade="BF"/>
          <w:sz w:val="56"/>
          <w:szCs w:val="56"/>
        </w:rPr>
        <w:t xml:space="preserve"> MRI</w:t>
      </w:r>
      <w:r w:rsidR="00632D83" w:rsidRPr="00B714C6">
        <w:rPr>
          <w:rFonts w:ascii="Verdana" w:hAnsi="Verdana"/>
          <w:b/>
          <w:bCs/>
          <w:color w:val="365F91" w:themeColor="accent1" w:themeShade="BF"/>
          <w:sz w:val="56"/>
          <w:szCs w:val="56"/>
        </w:rPr>
        <w:t xml:space="preserve"> </w:t>
      </w:r>
    </w:p>
    <w:p w14:paraId="427C1B15" w14:textId="77777777" w:rsidR="00B714C6" w:rsidRPr="00632D83" w:rsidRDefault="00B714C6" w:rsidP="00B714C6">
      <w:pPr>
        <w:spacing w:after="0" w:line="240" w:lineRule="auto"/>
        <w:jc w:val="center"/>
        <w:rPr>
          <w:rFonts w:ascii="Verdana" w:hAnsi="Verdana"/>
          <w:b/>
          <w:bCs/>
          <w:color w:val="365F91" w:themeColor="accent1" w:themeShade="BF"/>
          <w:sz w:val="56"/>
          <w:szCs w:val="56"/>
        </w:rPr>
      </w:pPr>
    </w:p>
    <w:p w14:paraId="2E27BF2F" w14:textId="77777777" w:rsidR="003E41FE" w:rsidRPr="00632D83" w:rsidRDefault="003E41FE" w:rsidP="0051124F">
      <w:pPr>
        <w:jc w:val="both"/>
        <w:rPr>
          <w:rFonts w:ascii="Verdana" w:hAnsi="Verdana"/>
          <w:sz w:val="20"/>
          <w:szCs w:val="20"/>
        </w:rPr>
        <w:sectPr w:rsidR="003E41FE" w:rsidRPr="00632D83" w:rsidSect="00C342FD">
          <w:headerReference w:type="default" r:id="rId9"/>
          <w:footerReference w:type="default" r:id="rId10"/>
          <w:pgSz w:w="11906" w:h="16838" w:code="9"/>
          <w:pgMar w:top="284" w:right="284" w:bottom="284" w:left="284" w:header="284" w:footer="284" w:gutter="0"/>
          <w:cols w:space="708"/>
          <w:docGrid w:linePitch="360"/>
        </w:sectPr>
      </w:pPr>
    </w:p>
    <w:p w14:paraId="45DE3DA6" w14:textId="23FD5387" w:rsidR="00B714C6" w:rsidRDefault="00093173" w:rsidP="006D535E">
      <w:pPr>
        <w:jc w:val="both"/>
        <w:rPr>
          <w:rFonts w:ascii="Verdana" w:hAnsi="Verdana"/>
          <w:sz w:val="20"/>
          <w:szCs w:val="20"/>
          <w:lang w:val="en-US"/>
        </w:rPr>
      </w:pPr>
      <w:r w:rsidRPr="00093173">
        <w:rPr>
          <w:rFonts w:ascii="Verdana" w:hAnsi="Verdana"/>
          <w:sz w:val="20"/>
          <w:szCs w:val="20"/>
          <w:lang w:val="en-US"/>
        </w:rPr>
        <w:t>Knowledge of the spatial distribution of electrical conductivity and permittivity is valuable both as an adjunct for various diagnostic and therapeutic</w:t>
      </w:r>
      <w:r>
        <w:rPr>
          <w:rFonts w:ascii="Verdana" w:hAnsi="Verdana"/>
          <w:sz w:val="20"/>
          <w:szCs w:val="20"/>
          <w:lang w:val="en-US"/>
        </w:rPr>
        <w:t xml:space="preserve"> </w:t>
      </w:r>
      <w:r w:rsidRPr="00093173">
        <w:rPr>
          <w:rFonts w:ascii="Verdana" w:hAnsi="Verdana"/>
          <w:sz w:val="20"/>
          <w:szCs w:val="20"/>
          <w:lang w:val="en-US"/>
        </w:rPr>
        <w:t>technologies (e.g. for TMS, RF ablation, or in vivo SAR mapping in high-field MRI), and perhaps even more as a new window on the microstructure and function of</w:t>
      </w:r>
      <w:r>
        <w:rPr>
          <w:rFonts w:ascii="Verdana" w:hAnsi="Verdana"/>
          <w:sz w:val="20"/>
          <w:szCs w:val="20"/>
          <w:lang w:val="en-US"/>
        </w:rPr>
        <w:t xml:space="preserve"> </w:t>
      </w:r>
      <w:r w:rsidRPr="00093173">
        <w:rPr>
          <w:rFonts w:ascii="Verdana" w:hAnsi="Verdana"/>
          <w:sz w:val="20"/>
          <w:szCs w:val="20"/>
          <w:lang w:val="en-US"/>
        </w:rPr>
        <w:t>tissues and materials, complementary to that provided by traditional imaging modalities. Recently, magnetic resonance has begun to play a key enabling role in</w:t>
      </w:r>
      <w:r>
        <w:rPr>
          <w:rFonts w:ascii="Verdana" w:hAnsi="Verdana"/>
          <w:sz w:val="20"/>
          <w:szCs w:val="20"/>
          <w:lang w:val="en-US"/>
        </w:rPr>
        <w:t xml:space="preserve"> </w:t>
      </w:r>
      <w:r w:rsidRPr="00093173">
        <w:rPr>
          <w:rFonts w:ascii="Verdana" w:hAnsi="Verdana"/>
          <w:sz w:val="20"/>
          <w:szCs w:val="20"/>
          <w:lang w:val="en-US"/>
        </w:rPr>
        <w:t>noninvasive electrical property mapping, for example by providing internal information to overcome the ill-conditioned inverse problem of surface-based electrical</w:t>
      </w:r>
      <w:r>
        <w:rPr>
          <w:rFonts w:ascii="Verdana" w:hAnsi="Verdana"/>
          <w:sz w:val="20"/>
          <w:szCs w:val="20"/>
          <w:lang w:val="en-US"/>
        </w:rPr>
        <w:t xml:space="preserve"> </w:t>
      </w:r>
      <w:r w:rsidRPr="00093173">
        <w:rPr>
          <w:rFonts w:ascii="Verdana" w:hAnsi="Verdana"/>
          <w:sz w:val="20"/>
          <w:szCs w:val="20"/>
          <w:lang w:val="en-US"/>
        </w:rPr>
        <w:t xml:space="preserve">impedance tomography. Here, we </w:t>
      </w:r>
      <w:r>
        <w:rPr>
          <w:rFonts w:ascii="Verdana" w:hAnsi="Verdana"/>
          <w:sz w:val="20"/>
          <w:szCs w:val="20"/>
          <w:lang w:val="en-US"/>
        </w:rPr>
        <w:t xml:space="preserve">describe two </w:t>
      </w:r>
      <w:r w:rsidRPr="00093173">
        <w:rPr>
          <w:rFonts w:ascii="Verdana" w:hAnsi="Verdana"/>
          <w:sz w:val="20"/>
          <w:szCs w:val="20"/>
          <w:lang w:val="en-US"/>
        </w:rPr>
        <w:t>technique</w:t>
      </w:r>
      <w:r>
        <w:rPr>
          <w:rFonts w:ascii="Verdana" w:hAnsi="Verdana"/>
          <w:sz w:val="20"/>
          <w:szCs w:val="20"/>
          <w:lang w:val="en-US"/>
        </w:rPr>
        <w:t>s</w:t>
      </w:r>
      <w:r w:rsidRPr="00093173">
        <w:rPr>
          <w:rFonts w:ascii="Verdana" w:hAnsi="Verdana"/>
          <w:sz w:val="20"/>
          <w:szCs w:val="20"/>
          <w:lang w:val="en-US"/>
        </w:rPr>
        <w:t xml:space="preserve"> </w:t>
      </w:r>
      <w:r>
        <w:rPr>
          <w:rFonts w:ascii="Verdana" w:hAnsi="Verdana"/>
          <w:sz w:val="20"/>
          <w:szCs w:val="20"/>
          <w:lang w:val="en-US"/>
        </w:rPr>
        <w:t xml:space="preserve">for </w:t>
      </w:r>
      <w:r w:rsidRPr="00093173">
        <w:rPr>
          <w:rFonts w:ascii="Verdana" w:hAnsi="Verdana"/>
          <w:sz w:val="20"/>
          <w:szCs w:val="20"/>
          <w:lang w:val="en-US"/>
        </w:rPr>
        <w:t>electrical property</w:t>
      </w:r>
      <w:r>
        <w:rPr>
          <w:rFonts w:ascii="Verdana" w:hAnsi="Verdana"/>
          <w:sz w:val="20"/>
          <w:szCs w:val="20"/>
          <w:lang w:val="en-US"/>
        </w:rPr>
        <w:t xml:space="preserve"> mapping:</w:t>
      </w:r>
      <w:r w:rsidRPr="00093173">
        <w:rPr>
          <w:rFonts w:ascii="Verdana" w:hAnsi="Verdana"/>
          <w:sz w:val="20"/>
          <w:szCs w:val="20"/>
          <w:lang w:val="en-US"/>
        </w:rPr>
        <w:t xml:space="preserve"> Local Maxwell Tomography (LMT) </w:t>
      </w:r>
      <w:r>
        <w:rPr>
          <w:rFonts w:ascii="Verdana" w:hAnsi="Verdana"/>
          <w:sz w:val="20"/>
          <w:szCs w:val="20"/>
          <w:lang w:val="en-US"/>
        </w:rPr>
        <w:t xml:space="preserve">and Global Maxwell Tomography (GMT). </w:t>
      </w:r>
      <w:r w:rsidRPr="00093173">
        <w:rPr>
          <w:rFonts w:ascii="Verdana" w:hAnsi="Verdana"/>
          <w:sz w:val="20"/>
          <w:szCs w:val="20"/>
          <w:lang w:val="en-US"/>
        </w:rPr>
        <w:t xml:space="preserve">LMT </w:t>
      </w:r>
      <w:r w:rsidR="006D535E" w:rsidRPr="006D535E">
        <w:rPr>
          <w:rFonts w:ascii="Verdana" w:hAnsi="Verdana"/>
          <w:sz w:val="20"/>
          <w:szCs w:val="20"/>
          <w:lang w:val="en-US"/>
        </w:rPr>
        <w:t>reconstruct</w:t>
      </w:r>
      <w:r w:rsidR="006D535E">
        <w:rPr>
          <w:rFonts w:ascii="Verdana" w:hAnsi="Verdana"/>
          <w:sz w:val="20"/>
          <w:szCs w:val="20"/>
          <w:lang w:val="en-US"/>
        </w:rPr>
        <w:t>s</w:t>
      </w:r>
      <w:r w:rsidR="006D535E" w:rsidRPr="006D535E">
        <w:rPr>
          <w:rFonts w:ascii="Verdana" w:hAnsi="Verdana"/>
          <w:sz w:val="20"/>
          <w:szCs w:val="20"/>
          <w:lang w:val="en-US"/>
        </w:rPr>
        <w:t xml:space="preserve"> </w:t>
      </w:r>
      <w:r w:rsidR="006D535E">
        <w:rPr>
          <w:rFonts w:ascii="Verdana" w:hAnsi="Verdana"/>
          <w:sz w:val="20"/>
          <w:szCs w:val="20"/>
          <w:lang w:val="en-US"/>
        </w:rPr>
        <w:t>conductivity and permittivity</w:t>
      </w:r>
      <w:r w:rsidR="006D535E" w:rsidRPr="006D535E">
        <w:rPr>
          <w:rFonts w:ascii="Verdana" w:hAnsi="Verdana"/>
          <w:sz w:val="20"/>
          <w:szCs w:val="20"/>
          <w:lang w:val="en-US"/>
        </w:rPr>
        <w:t xml:space="preserve"> on</w:t>
      </w:r>
      <w:r w:rsidR="006D535E">
        <w:rPr>
          <w:rFonts w:ascii="Verdana" w:hAnsi="Verdana"/>
          <w:sz w:val="20"/>
          <w:szCs w:val="20"/>
          <w:lang w:val="en-US"/>
        </w:rPr>
        <w:t xml:space="preserve"> </w:t>
      </w:r>
      <w:r w:rsidR="006D535E" w:rsidRPr="006D535E">
        <w:rPr>
          <w:rFonts w:ascii="Verdana" w:hAnsi="Verdana"/>
          <w:sz w:val="20"/>
          <w:szCs w:val="20"/>
          <w:lang w:val="en-US"/>
        </w:rPr>
        <w:t>a voxel–by–voxel basis</w:t>
      </w:r>
      <w:r w:rsidR="00D510C1">
        <w:rPr>
          <w:rFonts w:ascii="Verdana" w:hAnsi="Verdana"/>
          <w:sz w:val="20"/>
          <w:szCs w:val="20"/>
          <w:lang w:val="en-US"/>
        </w:rPr>
        <w:t xml:space="preserve"> by inverting the </w:t>
      </w:r>
      <w:r w:rsidR="003A6FBC">
        <w:rPr>
          <w:rFonts w:ascii="Verdana" w:hAnsi="Verdana"/>
          <w:sz w:val="20"/>
          <w:szCs w:val="20"/>
          <w:lang w:val="en-US"/>
        </w:rPr>
        <w:t>Helmholtz</w:t>
      </w:r>
      <w:r w:rsidR="00D510C1">
        <w:rPr>
          <w:rFonts w:ascii="Verdana" w:hAnsi="Verdana"/>
          <w:sz w:val="20"/>
          <w:szCs w:val="20"/>
          <w:lang w:val="en-US"/>
        </w:rPr>
        <w:t xml:space="preserve"> equation</w:t>
      </w:r>
      <w:r w:rsidRPr="00093173">
        <w:rPr>
          <w:rFonts w:ascii="Verdana" w:hAnsi="Verdana"/>
          <w:sz w:val="20"/>
          <w:szCs w:val="20"/>
          <w:lang w:val="en-US"/>
        </w:rPr>
        <w:t>, using</w:t>
      </w:r>
      <w:r>
        <w:rPr>
          <w:rFonts w:ascii="Verdana" w:hAnsi="Verdana"/>
          <w:sz w:val="20"/>
          <w:szCs w:val="20"/>
          <w:lang w:val="en-US"/>
        </w:rPr>
        <w:t xml:space="preserve"> </w:t>
      </w:r>
      <w:r w:rsidRPr="00093173">
        <w:rPr>
          <w:rFonts w:ascii="Verdana" w:hAnsi="Verdana"/>
          <w:sz w:val="20"/>
          <w:szCs w:val="20"/>
          <w:lang w:val="en-US"/>
        </w:rPr>
        <w:t xml:space="preserve">complementary information from the transmit and receive sensitivity distributions of multiple coils to resolve ambiguities. </w:t>
      </w:r>
      <w:r w:rsidR="006D535E">
        <w:rPr>
          <w:rFonts w:ascii="Verdana" w:hAnsi="Verdana"/>
          <w:sz w:val="20"/>
          <w:szCs w:val="20"/>
          <w:lang w:val="en-US"/>
        </w:rPr>
        <w:t>G</w:t>
      </w:r>
      <w:r w:rsidRPr="00093173">
        <w:rPr>
          <w:rFonts w:ascii="Verdana" w:hAnsi="Verdana"/>
          <w:sz w:val="20"/>
          <w:szCs w:val="20"/>
          <w:lang w:val="en-US"/>
        </w:rPr>
        <w:t>MT</w:t>
      </w:r>
      <w:r w:rsidR="006D535E">
        <w:rPr>
          <w:rFonts w:ascii="Verdana" w:hAnsi="Verdana"/>
          <w:sz w:val="20"/>
          <w:szCs w:val="20"/>
          <w:lang w:val="en-US"/>
        </w:rPr>
        <w:t xml:space="preserve"> </w:t>
      </w:r>
      <w:r w:rsidR="006D535E" w:rsidRPr="006D535E">
        <w:rPr>
          <w:rFonts w:ascii="Verdana" w:hAnsi="Verdana"/>
          <w:sz w:val="20"/>
          <w:szCs w:val="20"/>
          <w:lang w:val="en-US"/>
        </w:rPr>
        <w:t>estimates electric conductivity and permittivity by solving</w:t>
      </w:r>
      <w:r w:rsidR="006D535E">
        <w:rPr>
          <w:rFonts w:ascii="Verdana" w:hAnsi="Verdana"/>
          <w:sz w:val="20"/>
          <w:szCs w:val="20"/>
          <w:lang w:val="en-US"/>
        </w:rPr>
        <w:t xml:space="preserve"> </w:t>
      </w:r>
      <w:r w:rsidR="006D535E" w:rsidRPr="006D535E">
        <w:rPr>
          <w:rFonts w:ascii="Verdana" w:hAnsi="Verdana"/>
          <w:sz w:val="20"/>
          <w:szCs w:val="20"/>
          <w:lang w:val="en-US"/>
        </w:rPr>
        <w:t>an inverse scattering problem based on magnetic resonance</w:t>
      </w:r>
      <w:r w:rsidR="006D535E">
        <w:rPr>
          <w:rFonts w:ascii="Verdana" w:hAnsi="Verdana"/>
          <w:sz w:val="20"/>
          <w:szCs w:val="20"/>
          <w:lang w:val="en-US"/>
        </w:rPr>
        <w:t xml:space="preserve"> </w:t>
      </w:r>
      <w:r w:rsidR="006D535E" w:rsidRPr="006D535E">
        <w:rPr>
          <w:rFonts w:ascii="Verdana" w:hAnsi="Verdana"/>
          <w:sz w:val="20"/>
          <w:szCs w:val="20"/>
          <w:lang w:val="en-US"/>
        </w:rPr>
        <w:t>measurements</w:t>
      </w:r>
      <w:r w:rsidR="006D535E">
        <w:rPr>
          <w:rFonts w:ascii="Verdana" w:hAnsi="Verdana"/>
          <w:sz w:val="20"/>
          <w:szCs w:val="20"/>
          <w:lang w:val="en-US"/>
        </w:rPr>
        <w:t>. GMT relies on a fast</w:t>
      </w:r>
      <w:r w:rsidR="006D535E" w:rsidRPr="006D535E">
        <w:rPr>
          <w:rFonts w:ascii="Verdana" w:hAnsi="Verdana"/>
          <w:sz w:val="20"/>
          <w:szCs w:val="20"/>
          <w:lang w:val="en-US"/>
        </w:rPr>
        <w:t xml:space="preserve"> volume</w:t>
      </w:r>
      <w:r w:rsidR="006D535E">
        <w:rPr>
          <w:rFonts w:ascii="Verdana" w:hAnsi="Verdana"/>
          <w:sz w:val="20"/>
          <w:szCs w:val="20"/>
          <w:lang w:val="en-US"/>
        </w:rPr>
        <w:t xml:space="preserve"> </w:t>
      </w:r>
      <w:r w:rsidR="006D535E" w:rsidRPr="006D535E">
        <w:rPr>
          <w:rFonts w:ascii="Verdana" w:hAnsi="Verdana"/>
          <w:sz w:val="20"/>
          <w:szCs w:val="20"/>
          <w:lang w:val="en-US"/>
        </w:rPr>
        <w:t>integral</w:t>
      </w:r>
      <w:r w:rsidR="006D535E">
        <w:rPr>
          <w:rFonts w:ascii="Verdana" w:hAnsi="Verdana"/>
          <w:sz w:val="20"/>
          <w:szCs w:val="20"/>
          <w:lang w:val="en-US"/>
        </w:rPr>
        <w:t xml:space="preserve"> </w:t>
      </w:r>
      <w:r w:rsidR="006D535E" w:rsidRPr="006D535E">
        <w:rPr>
          <w:rFonts w:ascii="Verdana" w:hAnsi="Verdana"/>
          <w:sz w:val="20"/>
          <w:szCs w:val="20"/>
          <w:lang w:val="en-US"/>
        </w:rPr>
        <w:t>equation</w:t>
      </w:r>
      <w:r w:rsidR="006D535E">
        <w:rPr>
          <w:rFonts w:ascii="Verdana" w:hAnsi="Verdana"/>
          <w:sz w:val="20"/>
          <w:szCs w:val="20"/>
          <w:lang w:val="en-US"/>
        </w:rPr>
        <w:t xml:space="preserve"> solver</w:t>
      </w:r>
      <w:r w:rsidR="006D535E" w:rsidRPr="006D535E">
        <w:rPr>
          <w:rFonts w:ascii="Verdana" w:hAnsi="Verdana"/>
          <w:sz w:val="20"/>
          <w:szCs w:val="20"/>
          <w:lang w:val="en-US"/>
        </w:rPr>
        <w:t xml:space="preserve"> </w:t>
      </w:r>
      <w:r w:rsidR="008D0A31">
        <w:rPr>
          <w:rFonts w:ascii="Verdana" w:hAnsi="Verdana"/>
          <w:sz w:val="20"/>
          <w:szCs w:val="20"/>
          <w:lang w:val="en-US"/>
        </w:rPr>
        <w:t xml:space="preserve">for the forward path </w:t>
      </w:r>
      <w:r w:rsidR="006D535E">
        <w:rPr>
          <w:rFonts w:ascii="Verdana" w:hAnsi="Verdana"/>
          <w:sz w:val="20"/>
          <w:szCs w:val="20"/>
          <w:lang w:val="en-US"/>
        </w:rPr>
        <w:t>and infer</w:t>
      </w:r>
      <w:r w:rsidR="006D535E" w:rsidRPr="006D535E">
        <w:rPr>
          <w:rFonts w:ascii="Verdana" w:hAnsi="Verdana"/>
          <w:sz w:val="20"/>
          <w:szCs w:val="20"/>
          <w:lang w:val="en-US"/>
        </w:rPr>
        <w:t xml:space="preserve"> all </w:t>
      </w:r>
      <w:r w:rsidR="006D535E">
        <w:rPr>
          <w:rFonts w:ascii="Verdana" w:hAnsi="Verdana"/>
          <w:sz w:val="20"/>
          <w:szCs w:val="20"/>
          <w:lang w:val="en-US"/>
        </w:rPr>
        <w:t>electrical properties</w:t>
      </w:r>
      <w:r w:rsidR="006D535E" w:rsidRPr="006D535E">
        <w:rPr>
          <w:rFonts w:ascii="Verdana" w:hAnsi="Verdana"/>
          <w:sz w:val="20"/>
          <w:szCs w:val="20"/>
          <w:lang w:val="en-US"/>
        </w:rPr>
        <w:t xml:space="preserve"> in a volume </w:t>
      </w:r>
      <w:bookmarkStart w:id="0" w:name="_GoBack"/>
      <w:bookmarkEnd w:id="0"/>
      <w:r w:rsidR="006D535E" w:rsidRPr="006D535E">
        <w:rPr>
          <w:rFonts w:ascii="Verdana" w:hAnsi="Verdana"/>
          <w:sz w:val="20"/>
          <w:szCs w:val="20"/>
          <w:lang w:val="en-US"/>
        </w:rPr>
        <w:t>at once</w:t>
      </w:r>
    </w:p>
    <w:p w14:paraId="79EFDF65" w14:textId="77777777" w:rsidR="00BA04B3" w:rsidRPr="00B714C6" w:rsidRDefault="00BA04B3" w:rsidP="00B714C6">
      <w:pPr>
        <w:jc w:val="both"/>
        <w:rPr>
          <w:rFonts w:ascii="Verdana" w:hAnsi="Verdana"/>
          <w:sz w:val="20"/>
          <w:szCs w:val="20"/>
          <w:lang w:val="en-US"/>
        </w:rPr>
        <w:sectPr w:rsidR="00BA04B3" w:rsidRPr="00B714C6" w:rsidSect="006E0249">
          <w:type w:val="continuous"/>
          <w:pgSz w:w="11906" w:h="16838" w:code="9"/>
          <w:pgMar w:top="284" w:right="284" w:bottom="284" w:left="284" w:header="284" w:footer="284" w:gutter="0"/>
          <w:cols w:num="2" w:space="284"/>
          <w:docGrid w:linePitch="360"/>
        </w:sectPr>
      </w:pPr>
    </w:p>
    <w:p w14:paraId="025A1A95" w14:textId="77777777" w:rsidR="00B714C6" w:rsidRDefault="00B714C6" w:rsidP="00CE2F3E">
      <w:pPr>
        <w:spacing w:after="120"/>
        <w:jc w:val="both"/>
        <w:rPr>
          <w:rFonts w:ascii="Verdana" w:hAnsi="Verdana" w:cs="Arial"/>
          <w:sz w:val="16"/>
          <w:szCs w:val="16"/>
          <w:lang w:val="en-US"/>
        </w:rPr>
      </w:pPr>
    </w:p>
    <w:p w14:paraId="55BA8764" w14:textId="52D60F90" w:rsidR="00B714C6" w:rsidRPr="006756CD" w:rsidRDefault="00CE2F3E" w:rsidP="00B714C6">
      <w:pPr>
        <w:jc w:val="both"/>
        <w:rPr>
          <w:b/>
          <w:sz w:val="10"/>
          <w:szCs w:val="10"/>
          <w:lang w:val="en-US"/>
        </w:rPr>
      </w:pPr>
      <w:r w:rsidRPr="00CE2F3E">
        <w:rPr>
          <w:rFonts w:ascii="Verdana" w:hAnsi="Verdana" w:cs="Arial"/>
          <w:sz w:val="16"/>
          <w:szCs w:val="16"/>
          <w:lang w:val="en-US"/>
        </w:rPr>
        <w:t xml:space="preserve">Riccardo </w:t>
      </w:r>
      <w:proofErr w:type="spellStart"/>
      <w:r w:rsidRPr="00CE2F3E">
        <w:rPr>
          <w:rFonts w:ascii="Verdana" w:hAnsi="Verdana" w:cs="Arial"/>
          <w:sz w:val="16"/>
          <w:szCs w:val="16"/>
          <w:lang w:val="en-US"/>
        </w:rPr>
        <w:t>Lattanzi</w:t>
      </w:r>
      <w:proofErr w:type="spellEnd"/>
      <w:r w:rsidRPr="00CE2F3E">
        <w:rPr>
          <w:rFonts w:ascii="Verdana" w:hAnsi="Verdana" w:cs="Arial"/>
          <w:sz w:val="16"/>
          <w:szCs w:val="16"/>
          <w:lang w:val="en-US"/>
        </w:rPr>
        <w:t xml:space="preserve"> is </w:t>
      </w:r>
      <w:r w:rsidRPr="00CE2F3E">
        <w:rPr>
          <w:rFonts w:ascii="Verdana" w:hAnsi="Verdana" w:cs="Arial"/>
          <w:bCs/>
          <w:sz w:val="16"/>
          <w:szCs w:val="16"/>
          <w:lang w:val="en-US"/>
        </w:rPr>
        <w:t xml:space="preserve">an associate professor of radiology, electrical and computer engineering at the New York University. His research work lies at the boundary between physics, engineering and medicine. He investigates fundamental principles involving the interactions of electromagnetic fields with biological tissue in order to improve the diagnostic power of magnetic resonance imaging. His honors include an ISMRM Young Investigator Award and </w:t>
      </w:r>
      <w:r w:rsidR="00DB6306" w:rsidRPr="00CE2F3E">
        <w:rPr>
          <w:rFonts w:ascii="Verdana" w:hAnsi="Verdana" w:cs="Arial"/>
          <w:bCs/>
          <w:sz w:val="16"/>
          <w:szCs w:val="16"/>
          <w:lang w:val="en-US"/>
        </w:rPr>
        <w:t>an</w:t>
      </w:r>
      <w:r w:rsidRPr="00CE2F3E">
        <w:rPr>
          <w:rFonts w:ascii="Verdana" w:hAnsi="Verdana" w:cs="Arial"/>
          <w:bCs/>
          <w:sz w:val="16"/>
          <w:szCs w:val="16"/>
          <w:lang w:val="en-US"/>
        </w:rPr>
        <w:t xml:space="preserve"> NSF CAREER Award. </w:t>
      </w:r>
      <w:r w:rsidRPr="00CE2F3E">
        <w:rPr>
          <w:rFonts w:ascii="Verdana" w:hAnsi="Verdana" w:cs="Arial"/>
          <w:sz w:val="16"/>
          <w:szCs w:val="16"/>
          <w:lang w:val="en-US"/>
        </w:rPr>
        <w:t>He holds a</w:t>
      </w:r>
      <w:r w:rsidRPr="00CE2F3E">
        <w:rPr>
          <w:rFonts w:ascii="Verdana" w:hAnsi="Verdana" w:cs="Arial"/>
          <w:i/>
          <w:iCs/>
          <w:sz w:val="16"/>
          <w:szCs w:val="16"/>
          <w:lang w:val="en-US"/>
        </w:rPr>
        <w:t xml:space="preserve"> </w:t>
      </w:r>
      <w:r w:rsidRPr="00CE2F3E">
        <w:rPr>
          <w:rFonts w:ascii="Verdana" w:hAnsi="Verdana" w:cs="Arial"/>
          <w:sz w:val="16"/>
          <w:szCs w:val="16"/>
          <w:lang w:val="en-US"/>
        </w:rPr>
        <w:t xml:space="preserve">degree in electronic engineering from University of Bologna and a Ph.D. in medical engineering </w:t>
      </w:r>
      <w:r w:rsidR="005C70B5">
        <w:rPr>
          <w:rFonts w:ascii="Verdana" w:hAnsi="Verdana" w:cs="Arial"/>
          <w:sz w:val="16"/>
          <w:szCs w:val="16"/>
          <w:lang w:val="en-US"/>
        </w:rPr>
        <w:t xml:space="preserve">and medical physics </w:t>
      </w:r>
      <w:r w:rsidRPr="00CE2F3E">
        <w:rPr>
          <w:rFonts w:ascii="Verdana" w:hAnsi="Verdana" w:cs="Arial"/>
          <w:sz w:val="16"/>
          <w:szCs w:val="16"/>
          <w:lang w:val="en-US"/>
        </w:rPr>
        <w:t>from the Harvard-MIT Division of Health Sciences and Technology</w:t>
      </w:r>
      <w:r w:rsidR="00B714C6" w:rsidRPr="006756CD">
        <w:rPr>
          <w:rFonts w:ascii="Verdana" w:hAnsi="Verdana" w:cs="Arial"/>
          <w:sz w:val="16"/>
          <w:szCs w:val="16"/>
          <w:lang w:val="en-US"/>
        </w:rPr>
        <w:t>.</w:t>
      </w:r>
      <w:r w:rsidR="00B714C6" w:rsidRPr="006756CD">
        <w:rPr>
          <w:b/>
          <w:sz w:val="10"/>
          <w:szCs w:val="10"/>
          <w:lang w:val="en-US"/>
        </w:rPr>
        <w:t xml:space="preserve"> </w:t>
      </w:r>
    </w:p>
    <w:p w14:paraId="0FC18006" w14:textId="77777777" w:rsidR="00B67079" w:rsidRDefault="00B67079" w:rsidP="00B67079">
      <w:pPr>
        <w:spacing w:after="0"/>
        <w:jc w:val="right"/>
        <w:rPr>
          <w:sz w:val="20"/>
          <w:szCs w:val="20"/>
        </w:rPr>
      </w:pPr>
      <w:r w:rsidRPr="00B714C6">
        <w:rPr>
          <w:sz w:val="20"/>
          <w:szCs w:val="20"/>
        </w:rPr>
        <w:t>Info:</w:t>
      </w:r>
      <w:r w:rsidRPr="00B714C6">
        <w:rPr>
          <w:b/>
          <w:sz w:val="20"/>
          <w:szCs w:val="20"/>
        </w:rPr>
        <w:t xml:space="preserve"> Prof. </w:t>
      </w:r>
      <w:r>
        <w:rPr>
          <w:b/>
          <w:sz w:val="20"/>
          <w:szCs w:val="20"/>
        </w:rPr>
        <w:t>Rita Massa</w:t>
      </w:r>
      <w:r w:rsidRPr="00B714C6">
        <w:rPr>
          <w:b/>
          <w:sz w:val="20"/>
          <w:szCs w:val="20"/>
        </w:rPr>
        <w:t xml:space="preserve"> - </w:t>
      </w:r>
      <w:r w:rsidRPr="00B714C6">
        <w:rPr>
          <w:sz w:val="20"/>
          <w:szCs w:val="20"/>
        </w:rPr>
        <w:t xml:space="preserve">tel. 081 </w:t>
      </w:r>
      <w:proofErr w:type="gramStart"/>
      <w:r>
        <w:rPr>
          <w:rFonts w:ascii="Helvetica" w:hAnsi="Helvetica" w:cs="Helvetica"/>
          <w:color w:val="333333"/>
          <w:sz w:val="19"/>
          <w:szCs w:val="19"/>
          <w:shd w:val="clear" w:color="auto" w:fill="FFFFFF"/>
        </w:rPr>
        <w:t>676844 </w:t>
      </w:r>
      <w:r w:rsidRPr="00B714C6">
        <w:rPr>
          <w:sz w:val="20"/>
          <w:szCs w:val="20"/>
        </w:rPr>
        <w:t xml:space="preserve"> –</w:t>
      </w:r>
      <w:proofErr w:type="gramEnd"/>
      <w:r w:rsidRPr="00B714C6">
        <w:rPr>
          <w:sz w:val="20"/>
          <w:szCs w:val="20"/>
        </w:rPr>
        <w:t xml:space="preserve"> </w:t>
      </w:r>
      <w:hyperlink r:id="rId11" w:history="1">
        <w:r w:rsidRPr="001B7163">
          <w:t>rita.massa@unina.it</w:t>
        </w:r>
      </w:hyperlink>
    </w:p>
    <w:p w14:paraId="6FE8E92F" w14:textId="0D590DAC" w:rsidR="006E0249" w:rsidRPr="00B714C6" w:rsidRDefault="00B67079" w:rsidP="00B67079">
      <w:pPr>
        <w:spacing w:after="0"/>
        <w:jc w:val="right"/>
        <w:rPr>
          <w:b/>
          <w:sz w:val="20"/>
          <w:szCs w:val="20"/>
        </w:rPr>
      </w:pPr>
      <w:r w:rsidRPr="00B714C6">
        <w:rPr>
          <w:b/>
          <w:sz w:val="20"/>
          <w:szCs w:val="20"/>
        </w:rPr>
        <w:t xml:space="preserve">Prof. </w:t>
      </w:r>
      <w:r>
        <w:rPr>
          <w:b/>
          <w:sz w:val="20"/>
          <w:szCs w:val="20"/>
        </w:rPr>
        <w:t xml:space="preserve">Giuseppe Ruello </w:t>
      </w:r>
      <w:r w:rsidRPr="00B714C6">
        <w:rPr>
          <w:b/>
          <w:sz w:val="20"/>
          <w:szCs w:val="20"/>
        </w:rPr>
        <w:t xml:space="preserve">- </w:t>
      </w:r>
      <w:r w:rsidRPr="00B714C6">
        <w:rPr>
          <w:sz w:val="20"/>
          <w:szCs w:val="20"/>
        </w:rPr>
        <w:t>tel. 081 7683</w:t>
      </w:r>
      <w:r>
        <w:rPr>
          <w:sz w:val="20"/>
          <w:szCs w:val="20"/>
        </w:rPr>
        <w:t>512</w:t>
      </w:r>
      <w:r w:rsidRPr="00B714C6">
        <w:rPr>
          <w:sz w:val="20"/>
          <w:szCs w:val="20"/>
        </w:rPr>
        <w:t xml:space="preserve"> – </w:t>
      </w:r>
      <w:r>
        <w:rPr>
          <w:sz w:val="20"/>
          <w:szCs w:val="20"/>
        </w:rPr>
        <w:t>ruello</w:t>
      </w:r>
      <w:r w:rsidRPr="00CE0A8A">
        <w:rPr>
          <w:sz w:val="20"/>
          <w:szCs w:val="20"/>
        </w:rPr>
        <w:t>@unina.it</w:t>
      </w:r>
    </w:p>
    <w:sectPr w:rsidR="006E0249" w:rsidRPr="00B714C6" w:rsidSect="00C67CA8">
      <w:type w:val="continuous"/>
      <w:pgSz w:w="11906" w:h="16838" w:code="9"/>
      <w:pgMar w:top="284" w:right="284" w:bottom="284" w:left="28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D889D" w14:textId="77777777" w:rsidR="001C531B" w:rsidRDefault="001C531B" w:rsidP="00C86963">
      <w:pPr>
        <w:spacing w:after="0" w:line="240" w:lineRule="auto"/>
      </w:pPr>
      <w:r>
        <w:separator/>
      </w:r>
    </w:p>
  </w:endnote>
  <w:endnote w:type="continuationSeparator" w:id="0">
    <w:p w14:paraId="4BE622C9" w14:textId="77777777" w:rsidR="001C531B" w:rsidRDefault="001C531B" w:rsidP="00C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98E1" w14:textId="77777777" w:rsidR="00C86963" w:rsidRDefault="002F4BF5" w:rsidP="00C8501F">
    <w:pPr>
      <w:pStyle w:val="Footer"/>
      <w:jc w:val="center"/>
    </w:pPr>
    <w:r w:rsidRPr="009D3E45">
      <w:rPr>
        <w:noProof/>
      </w:rPr>
      <w:drawing>
        <wp:inline distT="0" distB="0" distL="0" distR="0" wp14:anchorId="7BA30314" wp14:editId="37BA1D10">
          <wp:extent cx="1533600" cy="471600"/>
          <wp:effectExtent l="0" t="0" r="0" b="0"/>
          <wp:docPr id="1026" name="Picture 2" descr="C:\Users\Daniele\Desktop\Daniele\Università\Dottorato\Dottorato ITEE\Sito Web\logo 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e\Desktop\Daniele\Università\Dottorato\Dottorato ITEE\Sito Web\logo un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00" cy="471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887C7" w14:textId="77777777" w:rsidR="001C531B" w:rsidRDefault="001C531B" w:rsidP="00C86963">
      <w:pPr>
        <w:spacing w:after="0" w:line="240" w:lineRule="auto"/>
      </w:pPr>
      <w:r>
        <w:separator/>
      </w:r>
    </w:p>
  </w:footnote>
  <w:footnote w:type="continuationSeparator" w:id="0">
    <w:p w14:paraId="43EEB4DC" w14:textId="77777777" w:rsidR="001C531B" w:rsidRDefault="001C531B" w:rsidP="00C86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5979" w14:textId="77777777" w:rsidR="002F4BF5" w:rsidRDefault="002F4BF5" w:rsidP="002F4BF5">
    <w:pPr>
      <w:pStyle w:val="Header"/>
      <w:jc w:val="center"/>
    </w:pPr>
    <w:r>
      <w:rPr>
        <w:rFonts w:ascii="Arial" w:hAnsi="Arial" w:cs="Arial"/>
        <w:b/>
        <w:bCs/>
        <w:noProof/>
        <w:sz w:val="24"/>
        <w:szCs w:val="24"/>
      </w:rPr>
      <w:drawing>
        <wp:inline distT="0" distB="0" distL="0" distR="0" wp14:anchorId="0E700249" wp14:editId="7A14663C">
          <wp:extent cx="2343600" cy="104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h-184 × 82.png"/>
                  <pic:cNvPicPr/>
                </pic:nvPicPr>
                <pic:blipFill>
                  <a:blip r:embed="rId1">
                    <a:extLst>
                      <a:ext uri="{28A0092B-C50C-407E-A947-70E740481C1C}">
                        <a14:useLocalDpi xmlns:a14="http://schemas.microsoft.com/office/drawing/2010/main" val="0"/>
                      </a:ext>
                    </a:extLst>
                  </a:blip>
                  <a:stretch>
                    <a:fillRect/>
                  </a:stretch>
                </pic:blipFill>
                <pic:spPr>
                  <a:xfrm>
                    <a:off x="0" y="0"/>
                    <a:ext cx="2343600" cy="1044000"/>
                  </a:xfrm>
                  <a:prstGeom prst="rect">
                    <a:avLst/>
                  </a:prstGeom>
                </pic:spPr>
              </pic:pic>
            </a:graphicData>
          </a:graphic>
        </wp:inline>
      </w:drawing>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1F497D" w:themeFill="text2"/>
      <w:tblLook w:val="04A0" w:firstRow="1" w:lastRow="0" w:firstColumn="1" w:lastColumn="0" w:noHBand="0" w:noVBand="1"/>
    </w:tblPr>
    <w:tblGrid>
      <w:gridCol w:w="11328"/>
    </w:tblGrid>
    <w:tr w:rsidR="002F4BF5" w14:paraId="54DE02FD" w14:textId="77777777" w:rsidTr="00104152">
      <w:tc>
        <w:tcPr>
          <w:tcW w:w="11478" w:type="dxa"/>
          <w:shd w:val="clear" w:color="auto" w:fill="1F497D" w:themeFill="text2"/>
        </w:tcPr>
        <w:p w14:paraId="7F615A9C" w14:textId="77777777" w:rsidR="002F4BF5" w:rsidRPr="002A04E7" w:rsidRDefault="002F4BF5" w:rsidP="002F4BF5">
          <w:pPr>
            <w:pStyle w:val="Header"/>
            <w:jc w:val="center"/>
            <w:rPr>
              <w:b/>
              <w:color w:val="FFFFFF" w:themeColor="background1"/>
              <w:sz w:val="32"/>
              <w:szCs w:val="32"/>
              <w:lang w:val="en-GB"/>
            </w:rPr>
          </w:pPr>
          <w:r>
            <w:rPr>
              <w:b/>
              <w:color w:val="FFFFFF" w:themeColor="background1"/>
              <w:sz w:val="32"/>
              <w:szCs w:val="32"/>
              <w:lang w:val="en-GB"/>
            </w:rPr>
            <w:t>SEMINAR Announcement</w:t>
          </w:r>
        </w:p>
      </w:tc>
    </w:tr>
  </w:tbl>
  <w:p w14:paraId="64258889" w14:textId="77777777" w:rsidR="002F4BF5" w:rsidRDefault="002F4BF5" w:rsidP="00C8501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9716F"/>
    <w:multiLevelType w:val="hybridMultilevel"/>
    <w:tmpl w:val="1A8CE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A595007"/>
    <w:multiLevelType w:val="hybridMultilevel"/>
    <w:tmpl w:val="E0FCE990"/>
    <w:lvl w:ilvl="0" w:tplc="A8F67624">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0E3A49"/>
    <w:multiLevelType w:val="hybridMultilevel"/>
    <w:tmpl w:val="81DA0040"/>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CD71AFB"/>
    <w:multiLevelType w:val="hybridMultilevel"/>
    <w:tmpl w:val="AD10B828"/>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63"/>
    <w:rsid w:val="00045FD7"/>
    <w:rsid w:val="00093173"/>
    <w:rsid w:val="000C6507"/>
    <w:rsid w:val="00130417"/>
    <w:rsid w:val="00145AA5"/>
    <w:rsid w:val="00147457"/>
    <w:rsid w:val="00165F59"/>
    <w:rsid w:val="001C531B"/>
    <w:rsid w:val="00214AD7"/>
    <w:rsid w:val="002221CA"/>
    <w:rsid w:val="00270FBF"/>
    <w:rsid w:val="002755E2"/>
    <w:rsid w:val="002816C3"/>
    <w:rsid w:val="002F29D9"/>
    <w:rsid w:val="002F4BF5"/>
    <w:rsid w:val="00321D17"/>
    <w:rsid w:val="0036343B"/>
    <w:rsid w:val="003A6FBC"/>
    <w:rsid w:val="003B2281"/>
    <w:rsid w:val="003E41FE"/>
    <w:rsid w:val="00423D0C"/>
    <w:rsid w:val="00446257"/>
    <w:rsid w:val="004A058F"/>
    <w:rsid w:val="004B2434"/>
    <w:rsid w:val="004F0799"/>
    <w:rsid w:val="0051124F"/>
    <w:rsid w:val="00544E1B"/>
    <w:rsid w:val="00577308"/>
    <w:rsid w:val="005B1050"/>
    <w:rsid w:val="005C70B5"/>
    <w:rsid w:val="005E0CF2"/>
    <w:rsid w:val="005E41DF"/>
    <w:rsid w:val="00622B1E"/>
    <w:rsid w:val="00632D83"/>
    <w:rsid w:val="006756CD"/>
    <w:rsid w:val="006804BC"/>
    <w:rsid w:val="00697718"/>
    <w:rsid w:val="006C263C"/>
    <w:rsid w:val="006D535E"/>
    <w:rsid w:val="006E0249"/>
    <w:rsid w:val="00741282"/>
    <w:rsid w:val="007555A6"/>
    <w:rsid w:val="007921B9"/>
    <w:rsid w:val="007C40F8"/>
    <w:rsid w:val="008D0A31"/>
    <w:rsid w:val="00932222"/>
    <w:rsid w:val="009B6499"/>
    <w:rsid w:val="009D7920"/>
    <w:rsid w:val="00A02673"/>
    <w:rsid w:val="00A25704"/>
    <w:rsid w:val="00A33BD9"/>
    <w:rsid w:val="00A75E68"/>
    <w:rsid w:val="00AC0424"/>
    <w:rsid w:val="00AE3BB1"/>
    <w:rsid w:val="00AE68D9"/>
    <w:rsid w:val="00B63756"/>
    <w:rsid w:val="00B67079"/>
    <w:rsid w:val="00B714C6"/>
    <w:rsid w:val="00BA04B3"/>
    <w:rsid w:val="00C342FD"/>
    <w:rsid w:val="00C67CA8"/>
    <w:rsid w:val="00C8501F"/>
    <w:rsid w:val="00C86963"/>
    <w:rsid w:val="00C87730"/>
    <w:rsid w:val="00CC7D7E"/>
    <w:rsid w:val="00CE0A8A"/>
    <w:rsid w:val="00CE2F3E"/>
    <w:rsid w:val="00D31F93"/>
    <w:rsid w:val="00D510C1"/>
    <w:rsid w:val="00DB6306"/>
    <w:rsid w:val="00DD7616"/>
    <w:rsid w:val="00F37764"/>
    <w:rsid w:val="00FB36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60F57"/>
  <w15:docId w15:val="{AD697945-E05A-48F2-8235-943C24DA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70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9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C86963"/>
  </w:style>
  <w:style w:type="paragraph" w:styleId="Footer">
    <w:name w:val="footer"/>
    <w:basedOn w:val="Normal"/>
    <w:link w:val="FooterChar"/>
    <w:uiPriority w:val="99"/>
    <w:unhideWhenUsed/>
    <w:rsid w:val="00C869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C86963"/>
  </w:style>
  <w:style w:type="paragraph" w:styleId="BalloonText">
    <w:name w:val="Balloon Text"/>
    <w:basedOn w:val="Normal"/>
    <w:link w:val="BalloonTextChar"/>
    <w:uiPriority w:val="99"/>
    <w:semiHidden/>
    <w:unhideWhenUsed/>
    <w:rsid w:val="00C86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963"/>
    <w:rPr>
      <w:rFonts w:ascii="Tahoma" w:hAnsi="Tahoma" w:cs="Tahoma"/>
      <w:sz w:val="16"/>
      <w:szCs w:val="16"/>
    </w:rPr>
  </w:style>
  <w:style w:type="character" w:styleId="Hyperlink">
    <w:name w:val="Hyperlink"/>
    <w:basedOn w:val="DefaultParagraphFont"/>
    <w:uiPriority w:val="99"/>
    <w:unhideWhenUsed/>
    <w:rsid w:val="00577308"/>
    <w:rPr>
      <w:color w:val="0000FF" w:themeColor="hyperlink"/>
      <w:u w:val="single"/>
    </w:rPr>
  </w:style>
  <w:style w:type="paragraph" w:styleId="ListParagraph">
    <w:name w:val="List Paragraph"/>
    <w:basedOn w:val="Normal"/>
    <w:uiPriority w:val="34"/>
    <w:qFormat/>
    <w:rsid w:val="002221CA"/>
    <w:pPr>
      <w:ind w:left="720"/>
      <w:contextualSpacing/>
    </w:pPr>
  </w:style>
  <w:style w:type="table" w:styleId="TableGrid">
    <w:name w:val="Table Grid"/>
    <w:basedOn w:val="TableNormal"/>
    <w:uiPriority w:val="59"/>
    <w:rsid w:val="002F4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ta.massa@unina.it"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FEA7E-0E02-CF4E-BB1B-F5F5F8D0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427</Words>
  <Characters>2076</Characters>
  <Application>Microsoft Office Word</Application>
  <DocSecurity>0</DocSecurity>
  <Lines>30</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Administrator</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cuccaro</dc:creator>
  <cp:lastModifiedBy>Riccardo Lattanzi</cp:lastModifiedBy>
  <cp:revision>10</cp:revision>
  <cp:lastPrinted>2014-09-05T12:16:00Z</cp:lastPrinted>
  <dcterms:created xsi:type="dcterms:W3CDTF">2020-06-04T21:57:00Z</dcterms:created>
  <dcterms:modified xsi:type="dcterms:W3CDTF">2020-06-10T14:37:00Z</dcterms:modified>
</cp:coreProperties>
</file>