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DFB8" w14:textId="77777777" w:rsidR="001C7CA8" w:rsidRPr="00A43445" w:rsidRDefault="00A43445" w:rsidP="00395BB7">
      <w:pPr>
        <w:spacing w:before="120" w:after="0" w:line="240" w:lineRule="auto"/>
        <w:jc w:val="center"/>
        <w:rPr>
          <w:rFonts w:ascii="Verdana" w:hAnsi="Verdana"/>
          <w:b/>
          <w:color w:val="0000FF"/>
          <w:lang w:val="en-US"/>
        </w:rPr>
      </w:pPr>
      <w:r w:rsidRPr="00A43445">
        <w:rPr>
          <w:rFonts w:ascii="Verdana" w:hAnsi="Verdana"/>
          <w:b/>
          <w:color w:val="0000FF"/>
          <w:lang w:val="en-US"/>
        </w:rPr>
        <w:t>Thursday</w:t>
      </w:r>
      <w:r w:rsidR="002B20B8" w:rsidRPr="00A43445">
        <w:rPr>
          <w:rFonts w:ascii="Verdana" w:hAnsi="Verdana"/>
          <w:b/>
          <w:color w:val="0000FF"/>
          <w:lang w:val="en-US"/>
        </w:rPr>
        <w:t xml:space="preserve"> 1</w:t>
      </w:r>
      <w:r w:rsidRPr="00A43445">
        <w:rPr>
          <w:rFonts w:ascii="Verdana" w:hAnsi="Verdana"/>
          <w:b/>
          <w:color w:val="0000FF"/>
          <w:lang w:val="en-US"/>
        </w:rPr>
        <w:t>2</w:t>
      </w:r>
      <w:r w:rsidRPr="00A43445">
        <w:rPr>
          <w:rFonts w:ascii="Verdana" w:hAnsi="Verdana"/>
          <w:b/>
          <w:color w:val="0000FF"/>
          <w:vertAlign w:val="superscript"/>
          <w:lang w:val="en-US"/>
        </w:rPr>
        <w:t>th</w:t>
      </w:r>
      <w:r w:rsidRPr="00A43445">
        <w:rPr>
          <w:rFonts w:ascii="Verdana" w:hAnsi="Verdana"/>
          <w:b/>
          <w:color w:val="0000FF"/>
          <w:lang w:val="en-US"/>
        </w:rPr>
        <w:t xml:space="preserve"> March</w:t>
      </w:r>
      <w:r w:rsidR="002B20B8" w:rsidRPr="00A43445">
        <w:rPr>
          <w:rFonts w:ascii="Verdana" w:hAnsi="Verdana"/>
          <w:b/>
          <w:color w:val="0000FF"/>
          <w:lang w:val="en-US"/>
        </w:rPr>
        <w:t xml:space="preserve"> 2020</w:t>
      </w:r>
      <w:r w:rsidRPr="00A43445">
        <w:rPr>
          <w:rFonts w:ascii="Verdana" w:hAnsi="Verdana"/>
          <w:b/>
          <w:color w:val="0000FF"/>
          <w:lang w:val="en-US"/>
        </w:rPr>
        <w:t>, Time:15</w:t>
      </w:r>
      <w:r w:rsidR="001C7CA8" w:rsidRPr="00A43445">
        <w:rPr>
          <w:rFonts w:ascii="Verdana" w:hAnsi="Verdana"/>
          <w:b/>
          <w:color w:val="0000FF"/>
          <w:lang w:val="en-US"/>
        </w:rPr>
        <w:t xml:space="preserve">.00 </w:t>
      </w:r>
    </w:p>
    <w:p w14:paraId="6DD77D04" w14:textId="77777777" w:rsidR="001C7CA8" w:rsidRPr="00A43445" w:rsidRDefault="00A43445" w:rsidP="001C7CA8">
      <w:pPr>
        <w:spacing w:after="0" w:line="240" w:lineRule="auto"/>
        <w:jc w:val="center"/>
        <w:rPr>
          <w:rFonts w:ascii="Verdana" w:hAnsi="Verdana"/>
          <w:b/>
          <w:color w:val="0000FF"/>
          <w:lang w:val="en-US"/>
        </w:rPr>
      </w:pPr>
      <w:r w:rsidRPr="00A43445">
        <w:rPr>
          <w:rFonts w:ascii="Verdana" w:hAnsi="Verdana"/>
          <w:b/>
          <w:color w:val="0000FF"/>
          <w:lang w:val="en-US"/>
        </w:rPr>
        <w:t xml:space="preserve">Seminars </w:t>
      </w:r>
      <w:r w:rsidR="001C7CA8" w:rsidRPr="00A43445">
        <w:rPr>
          <w:rFonts w:ascii="Verdana" w:hAnsi="Verdana"/>
          <w:b/>
          <w:color w:val="0000FF"/>
          <w:lang w:val="en-US"/>
        </w:rPr>
        <w:t>Room, Floor I, Ed. 3/</w:t>
      </w:r>
      <w:proofErr w:type="gramStart"/>
      <w:r w:rsidR="001C7CA8" w:rsidRPr="00A43445">
        <w:rPr>
          <w:rFonts w:ascii="Verdana" w:hAnsi="Verdana"/>
          <w:b/>
          <w:color w:val="0000FF"/>
          <w:lang w:val="en-US"/>
        </w:rPr>
        <w:t>A  DIETI</w:t>
      </w:r>
      <w:proofErr w:type="gramEnd"/>
      <w:r w:rsidR="001C7CA8" w:rsidRPr="00A43445">
        <w:rPr>
          <w:rFonts w:ascii="Verdana" w:hAnsi="Verdana"/>
          <w:b/>
          <w:color w:val="0000FF"/>
          <w:lang w:val="en-US"/>
        </w:rPr>
        <w:t xml:space="preserve"> </w:t>
      </w:r>
      <w:r w:rsidR="001C7CA8" w:rsidRPr="00A43445">
        <w:rPr>
          <w:rFonts w:ascii="Verdana" w:hAnsi="Verdana"/>
          <w:color w:val="0000FF"/>
          <w:lang w:val="en-US"/>
        </w:rPr>
        <w:t>- Via Claudio, 21 NAPOLI</w:t>
      </w:r>
    </w:p>
    <w:p w14:paraId="7EE40739" w14:textId="77777777" w:rsidR="00C342FD" w:rsidRPr="00A21DBC" w:rsidRDefault="00A43445" w:rsidP="00A43445">
      <w:pPr>
        <w:spacing w:after="0"/>
        <w:jc w:val="center"/>
        <w:rPr>
          <w:rFonts w:ascii="Verdana" w:hAnsi="Verdana"/>
          <w:b/>
          <w:bCs/>
          <w:lang w:val="en-US"/>
        </w:rPr>
      </w:pPr>
      <w:r>
        <w:rPr>
          <w:rFonts w:ascii="Verdana" w:hAnsi="Verdana"/>
          <w:b/>
          <w:bCs/>
          <w:noProof/>
        </w:rPr>
        <w:drawing>
          <wp:anchor distT="0" distB="0" distL="114300" distR="114300" simplePos="0" relativeHeight="251665408" behindDoc="0" locked="0" layoutInCell="1" allowOverlap="1" wp14:anchorId="02764CD8" wp14:editId="0F6EAF5F">
            <wp:simplePos x="0" y="0"/>
            <wp:positionH relativeFrom="column">
              <wp:posOffset>457200</wp:posOffset>
            </wp:positionH>
            <wp:positionV relativeFrom="paragraph">
              <wp:posOffset>159385</wp:posOffset>
            </wp:positionV>
            <wp:extent cx="1054100" cy="1117600"/>
            <wp:effectExtent l="25400" t="0" r="0" b="0"/>
            <wp:wrapNone/>
            <wp:docPr id="2" name="Immagin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054100" cy="1117600"/>
                    </a:xfrm>
                    <a:prstGeom prst="rect">
                      <a:avLst/>
                    </a:prstGeom>
                  </pic:spPr>
                </pic:pic>
              </a:graphicData>
            </a:graphic>
          </wp:anchor>
        </w:drawing>
      </w:r>
    </w:p>
    <w:p w14:paraId="0CF610D1" w14:textId="77777777" w:rsidR="001C7CA8" w:rsidRPr="00165F59" w:rsidRDefault="001C7CA8" w:rsidP="001C7CA8">
      <w:pPr>
        <w:tabs>
          <w:tab w:val="left" w:pos="4253"/>
        </w:tabs>
        <w:ind w:left="3119"/>
        <w:jc w:val="both"/>
        <w:rPr>
          <w:rFonts w:ascii="Verdana" w:hAnsi="Verdana"/>
          <w:b/>
          <w:bCs/>
          <w:color w:val="244061" w:themeColor="accent1" w:themeShade="80"/>
          <w:sz w:val="40"/>
          <w:szCs w:val="40"/>
        </w:rPr>
      </w:pPr>
      <w:r w:rsidRPr="00165F59">
        <w:rPr>
          <w:rFonts w:ascii="Verdana" w:hAnsi="Verdana"/>
          <w:b/>
          <w:bCs/>
          <w:color w:val="244061" w:themeColor="accent1" w:themeShade="80"/>
          <w:sz w:val="30"/>
          <w:szCs w:val="30"/>
        </w:rPr>
        <w:t>Prof.</w:t>
      </w:r>
      <w:r w:rsidRPr="00A33BD9">
        <w:rPr>
          <w:rFonts w:ascii="Verdana" w:hAnsi="Verdana"/>
          <w:b/>
          <w:bCs/>
          <w:color w:val="244061" w:themeColor="accent1" w:themeShade="80"/>
          <w:sz w:val="40"/>
          <w:szCs w:val="40"/>
        </w:rPr>
        <w:t xml:space="preserve"> </w:t>
      </w:r>
      <w:r w:rsidR="00395BB7" w:rsidRPr="0079140E">
        <w:rPr>
          <w:rFonts w:ascii="Verdana" w:hAnsi="Verdana"/>
          <w:b/>
          <w:bCs/>
          <w:color w:val="0000FF"/>
          <w:sz w:val="48"/>
          <w:szCs w:val="48"/>
        </w:rPr>
        <w:t>Michele Ceccarelli</w:t>
      </w:r>
    </w:p>
    <w:p w14:paraId="56EFE62F" w14:textId="77777777" w:rsidR="001C7CA8" w:rsidRPr="00395BB7" w:rsidRDefault="0079140E" w:rsidP="00395BB7">
      <w:pPr>
        <w:tabs>
          <w:tab w:val="left" w:pos="4253"/>
        </w:tabs>
        <w:ind w:left="3119"/>
        <w:jc w:val="both"/>
        <w:rPr>
          <w:rFonts w:ascii="Verdana" w:hAnsi="Verdana"/>
          <w:bCs/>
          <w:sz w:val="24"/>
          <w:szCs w:val="24"/>
        </w:rPr>
      </w:pPr>
      <w:r>
        <w:rPr>
          <w:rFonts w:ascii="Verdana" w:hAnsi="Verdana"/>
          <w:b/>
          <w:bCs/>
          <w:sz w:val="24"/>
          <w:szCs w:val="24"/>
        </w:rPr>
        <w:t xml:space="preserve">DIETI - </w:t>
      </w:r>
      <w:r w:rsidR="001C7CA8">
        <w:rPr>
          <w:rFonts w:ascii="Verdana" w:hAnsi="Verdana"/>
          <w:b/>
          <w:bCs/>
          <w:sz w:val="24"/>
          <w:szCs w:val="24"/>
        </w:rPr>
        <w:t>Universit</w:t>
      </w:r>
      <w:r w:rsidR="00395BB7">
        <w:rPr>
          <w:rFonts w:ascii="Verdana" w:hAnsi="Verdana"/>
          <w:b/>
          <w:bCs/>
          <w:sz w:val="24"/>
          <w:szCs w:val="24"/>
        </w:rPr>
        <w:t>à di Napoli Federico II</w:t>
      </w:r>
      <w:r w:rsidR="001C7CA8" w:rsidRPr="006756CD">
        <w:rPr>
          <w:rFonts w:ascii="Verdana" w:hAnsi="Verdana"/>
          <w:bCs/>
          <w:sz w:val="24"/>
          <w:szCs w:val="24"/>
        </w:rPr>
        <w:t xml:space="preserve"> </w:t>
      </w:r>
    </w:p>
    <w:p w14:paraId="4C5E851F" w14:textId="77777777" w:rsidR="001C7CA8" w:rsidRPr="00A21DBC" w:rsidRDefault="00A43445" w:rsidP="001C7CA8">
      <w:pPr>
        <w:tabs>
          <w:tab w:val="left" w:pos="4253"/>
        </w:tabs>
        <w:ind w:left="3119"/>
        <w:jc w:val="both"/>
        <w:rPr>
          <w:rFonts w:ascii="Verdana" w:hAnsi="Verdana"/>
          <w:bCs/>
          <w:sz w:val="20"/>
          <w:szCs w:val="20"/>
        </w:rPr>
      </w:pPr>
      <w:r w:rsidRPr="00A21DBC">
        <w:rPr>
          <w:rFonts w:ascii="Verdana" w:hAnsi="Verdana"/>
          <w:bCs/>
          <w:sz w:val="20"/>
          <w:szCs w:val="20"/>
        </w:rPr>
        <w:t>www.docenti.unina.it/michele.ceccarelli</w:t>
      </w:r>
    </w:p>
    <w:p w14:paraId="6125CD40" w14:textId="77777777" w:rsidR="00A43445" w:rsidRPr="00A21DBC" w:rsidRDefault="00395BB7" w:rsidP="00B714C6">
      <w:pPr>
        <w:spacing w:after="0" w:line="240" w:lineRule="auto"/>
        <w:jc w:val="center"/>
        <w:rPr>
          <w:rFonts w:ascii="Verdana" w:hAnsi="Verdana"/>
          <w:b/>
          <w:bCs/>
          <w:color w:val="0000FF"/>
          <w:sz w:val="48"/>
          <w:szCs w:val="56"/>
          <w:lang w:val="en-US"/>
        </w:rPr>
      </w:pPr>
      <w:r w:rsidRPr="00A21DBC">
        <w:rPr>
          <w:rFonts w:ascii="Verdana" w:hAnsi="Verdana"/>
          <w:b/>
          <w:bCs/>
          <w:color w:val="0000FF"/>
          <w:sz w:val="48"/>
          <w:szCs w:val="56"/>
          <w:lang w:val="en-US"/>
        </w:rPr>
        <w:t xml:space="preserve">Computational Biology: </w:t>
      </w:r>
    </w:p>
    <w:p w14:paraId="02400C09" w14:textId="77777777" w:rsidR="00B714C6" w:rsidRPr="0079140E" w:rsidRDefault="00395BB7" w:rsidP="00A43445">
      <w:pPr>
        <w:spacing w:after="120" w:line="240" w:lineRule="auto"/>
        <w:jc w:val="center"/>
        <w:rPr>
          <w:rFonts w:ascii="Verdana" w:hAnsi="Verdana"/>
          <w:b/>
          <w:bCs/>
          <w:color w:val="0000FF"/>
          <w:sz w:val="48"/>
          <w:szCs w:val="56"/>
          <w:lang w:val="en-US"/>
        </w:rPr>
      </w:pPr>
      <w:r w:rsidRPr="00A21DBC">
        <w:rPr>
          <w:rFonts w:ascii="Verdana" w:hAnsi="Verdana"/>
          <w:b/>
          <w:bCs/>
          <w:color w:val="0000FF"/>
          <w:sz w:val="48"/>
          <w:szCs w:val="56"/>
          <w:lang w:val="en-US"/>
        </w:rPr>
        <w:t>Large scale data analysis to understand the molecular bases of human diseases</w:t>
      </w:r>
    </w:p>
    <w:p w14:paraId="6E1A6B71" w14:textId="77777777" w:rsidR="003E41FE" w:rsidRPr="00880D11" w:rsidRDefault="003E41FE" w:rsidP="0051124F">
      <w:pPr>
        <w:jc w:val="both"/>
        <w:rPr>
          <w:rFonts w:ascii="Verdana" w:hAnsi="Verdana"/>
          <w:sz w:val="20"/>
          <w:szCs w:val="20"/>
          <w:lang w:val="en-US"/>
        </w:rPr>
        <w:sectPr w:rsidR="003E41FE" w:rsidRPr="00880D11">
          <w:headerReference w:type="default" r:id="rId9"/>
          <w:footerReference w:type="default" r:id="rId10"/>
          <w:pgSz w:w="11906" w:h="16838" w:code="9"/>
          <w:pgMar w:top="284" w:right="170" w:bottom="284" w:left="170" w:header="284" w:footer="1641" w:gutter="0"/>
          <w:cols w:space="708"/>
          <w:docGrid w:linePitch="360"/>
        </w:sectPr>
      </w:pPr>
    </w:p>
    <w:p w14:paraId="0698B469" w14:textId="77777777" w:rsidR="00635D36" w:rsidRDefault="00B714C6" w:rsidP="001A220E">
      <w:pPr>
        <w:spacing w:after="0"/>
        <w:ind w:left="142"/>
        <w:jc w:val="both"/>
        <w:rPr>
          <w:rFonts w:ascii="Verdana" w:hAnsi="Verdana"/>
          <w:sz w:val="20"/>
          <w:szCs w:val="20"/>
          <w:lang w:val="en-US"/>
        </w:rPr>
      </w:pPr>
      <w:r w:rsidRPr="00BF0829">
        <w:rPr>
          <w:rFonts w:ascii="Verdana" w:hAnsi="Verdana"/>
          <w:b/>
          <w:bCs/>
          <w:sz w:val="20"/>
          <w:szCs w:val="20"/>
          <w:lang w:val="en-US"/>
        </w:rPr>
        <w:t>Abstract</w:t>
      </w:r>
      <w:r w:rsidR="00880D11" w:rsidRPr="00BF0829">
        <w:rPr>
          <w:rFonts w:ascii="Verdana" w:hAnsi="Verdana"/>
          <w:b/>
          <w:bCs/>
          <w:sz w:val="20"/>
          <w:szCs w:val="20"/>
          <w:lang w:val="en-US"/>
        </w:rPr>
        <w:t>:</w:t>
      </w:r>
      <w:r w:rsidR="00880D11">
        <w:rPr>
          <w:rFonts w:ascii="Verdana" w:hAnsi="Verdana"/>
          <w:sz w:val="20"/>
          <w:szCs w:val="20"/>
          <w:lang w:val="en-US"/>
        </w:rPr>
        <w:t xml:space="preserve"> </w:t>
      </w:r>
      <w:r w:rsidR="00395BB7" w:rsidRPr="00395BB7">
        <w:rPr>
          <w:rFonts w:ascii="Verdana" w:hAnsi="Verdana"/>
          <w:sz w:val="20"/>
          <w:szCs w:val="20"/>
          <w:lang w:val="en-US"/>
        </w:rPr>
        <w:t>The availability of high-throughput technologies in the life sciences, and in particular for molecular biology, and their large-scale analysis gives the opportunity to pursue significant biomedical discoveries by associating molecular features to biological status and phenotypes such as stage and type of diseases, prognosis, response to of therapies, and others. The data are typically scattered over a plethora of both public and private repositories and are represented using a large number of different formats as they represent multiple levels of molecular information (as for example DNA mutation, DNA copy, DNA methylation, mRNA, miRNA, and protein expression). This situation makes searching and mining for the extraction of new knowledge from the complete set of available data a novel great challenge for the computational science community.</w:t>
      </w:r>
    </w:p>
    <w:p w14:paraId="2B4DC8FB" w14:textId="77777777" w:rsidR="00A43445" w:rsidRDefault="00395BB7" w:rsidP="001A220E">
      <w:pPr>
        <w:spacing w:after="0"/>
        <w:ind w:left="142"/>
        <w:jc w:val="both"/>
        <w:rPr>
          <w:rFonts w:ascii="Verdana" w:hAnsi="Verdana"/>
          <w:sz w:val="20"/>
          <w:szCs w:val="20"/>
          <w:lang w:val="en-US"/>
        </w:rPr>
      </w:pPr>
      <w:r w:rsidRPr="00395BB7">
        <w:rPr>
          <w:rFonts w:ascii="Verdana" w:hAnsi="Verdana"/>
          <w:sz w:val="20"/>
          <w:szCs w:val="20"/>
          <w:lang w:val="en-US"/>
        </w:rPr>
        <w:t xml:space="preserve">For example, projects such as The Cancer Genome Atlas (TCGA) and the International Cancer Genome Consortium (ICGC) make available comprehensive </w:t>
      </w:r>
      <w:r w:rsidRPr="00395BB7">
        <w:rPr>
          <w:rFonts w:ascii="Verdana" w:hAnsi="Verdana"/>
          <w:sz w:val="20"/>
          <w:szCs w:val="20"/>
          <w:lang w:val="en-US"/>
        </w:rPr>
        <w:t xml:space="preserve">genomic data sets on human cancers, representing multiple levels of data for thousands of patients.  </w:t>
      </w:r>
    </w:p>
    <w:p w14:paraId="62241ECC" w14:textId="77777777" w:rsidR="00BA04B3" w:rsidRPr="00B714C6" w:rsidRDefault="00395BB7" w:rsidP="00236F3A">
      <w:pPr>
        <w:ind w:left="142"/>
        <w:jc w:val="both"/>
        <w:rPr>
          <w:rFonts w:ascii="Verdana" w:hAnsi="Verdana"/>
          <w:sz w:val="20"/>
          <w:szCs w:val="20"/>
          <w:lang w:val="en-US"/>
        </w:rPr>
        <w:sectPr w:rsidR="00BA04B3" w:rsidRPr="00B714C6">
          <w:type w:val="continuous"/>
          <w:pgSz w:w="11906" w:h="16838" w:code="9"/>
          <w:pgMar w:top="284" w:right="423" w:bottom="284" w:left="284" w:header="284" w:footer="1641" w:gutter="0"/>
          <w:cols w:num="2" w:space="284"/>
          <w:docGrid w:linePitch="360"/>
        </w:sectPr>
      </w:pPr>
      <w:r w:rsidRPr="00395BB7">
        <w:rPr>
          <w:rFonts w:ascii="Verdana" w:hAnsi="Verdana"/>
          <w:sz w:val="20"/>
          <w:szCs w:val="20"/>
          <w:lang w:val="en-US"/>
        </w:rPr>
        <w:t>The integrative analysis of these datasets has fostered the selection and discovery of novel and accurate biomarkers that can be used for disease diagnosis and prognosis, for predicting therapeutic responses and for developing therapies or to mark a specific stage of the developmental process. Furthermore, information derived from aberrant pathways and network activities facilitates the detection of diagnosis and treatment, the identification of novel drug targets, the classification of disease types and the prediction of outcomes.  I will report recent research lines that exploited the availability of large-scale datasets for a better understanding of the molecular basis of one of the most aggressive forms of brain tumors and how this effort can improve diagnosis and patient management toward the use of personalized medicine.</w:t>
      </w:r>
    </w:p>
    <w:p w14:paraId="1EBE5B3E" w14:textId="77777777" w:rsidR="00B714C6" w:rsidRDefault="00B714C6" w:rsidP="00A43445">
      <w:pPr>
        <w:spacing w:after="0"/>
        <w:jc w:val="both"/>
        <w:rPr>
          <w:rFonts w:ascii="Verdana" w:hAnsi="Verdana" w:cs="Arial"/>
          <w:sz w:val="16"/>
          <w:szCs w:val="16"/>
          <w:lang w:val="en-US"/>
        </w:rPr>
      </w:pPr>
    </w:p>
    <w:p w14:paraId="14122C3A" w14:textId="01631592" w:rsidR="00A21DBC" w:rsidRDefault="00A21DBC" w:rsidP="00A21DBC">
      <w:pPr>
        <w:spacing w:after="0"/>
        <w:ind w:right="139"/>
        <w:jc w:val="both"/>
        <w:rPr>
          <w:rFonts w:ascii="Verdana" w:hAnsi="Verdana" w:cs="Arial"/>
          <w:sz w:val="16"/>
          <w:szCs w:val="16"/>
          <w:lang w:val="en-US"/>
        </w:rPr>
      </w:pPr>
      <w:r w:rsidRPr="001D3592">
        <w:rPr>
          <w:rFonts w:ascii="Verdana" w:hAnsi="Verdana" w:cs="Arial"/>
          <w:sz w:val="16"/>
          <w:szCs w:val="16"/>
          <w:lang w:val="en-US"/>
        </w:rPr>
        <w:t xml:space="preserve">Michele </w:t>
      </w:r>
      <w:proofErr w:type="spellStart"/>
      <w:r w:rsidRPr="001D3592">
        <w:rPr>
          <w:rFonts w:ascii="Verdana" w:hAnsi="Verdana" w:cs="Arial"/>
          <w:sz w:val="16"/>
          <w:szCs w:val="16"/>
          <w:lang w:val="en-US"/>
        </w:rPr>
        <w:t>Ceccarelli</w:t>
      </w:r>
      <w:proofErr w:type="spellEnd"/>
      <w:r w:rsidRPr="001D3592">
        <w:rPr>
          <w:rFonts w:ascii="Verdana" w:hAnsi="Verdana" w:cs="Arial"/>
          <w:sz w:val="16"/>
          <w:szCs w:val="16"/>
          <w:lang w:val="en-US"/>
        </w:rPr>
        <w:t xml:space="preserve"> is Full Professor of Computer Science and Engineering at University of Naples “Federico II”, Italy</w:t>
      </w:r>
      <w:r>
        <w:rPr>
          <w:rFonts w:ascii="Verdana" w:hAnsi="Verdana" w:cs="Arial"/>
          <w:sz w:val="16"/>
          <w:szCs w:val="16"/>
          <w:lang w:val="en-US"/>
        </w:rPr>
        <w:t xml:space="preserve">, </w:t>
      </w:r>
      <w:r w:rsidRPr="001D3592">
        <w:rPr>
          <w:rFonts w:ascii="Verdana" w:hAnsi="Verdana" w:cs="Arial"/>
          <w:sz w:val="16"/>
          <w:szCs w:val="16"/>
          <w:lang w:val="en-US"/>
        </w:rPr>
        <w:t xml:space="preserve">he is also Principal Investigator of the Bioinformatics </w:t>
      </w:r>
      <w:proofErr w:type="gramStart"/>
      <w:r w:rsidRPr="001D3592">
        <w:rPr>
          <w:rFonts w:ascii="Verdana" w:hAnsi="Verdana" w:cs="Arial"/>
          <w:sz w:val="16"/>
          <w:szCs w:val="16"/>
          <w:lang w:val="en-US"/>
        </w:rPr>
        <w:t>and </w:t>
      </w:r>
      <w:r w:rsidR="000D03A2">
        <w:rPr>
          <w:rFonts w:ascii="Verdana" w:hAnsi="Verdana" w:cs="Arial"/>
          <w:sz w:val="16"/>
          <w:szCs w:val="16"/>
          <w:lang w:val="en-US"/>
        </w:rPr>
        <w:t xml:space="preserve"> </w:t>
      </w:r>
      <w:bookmarkStart w:id="0" w:name="_GoBack"/>
      <w:bookmarkEnd w:id="0"/>
      <w:r w:rsidRPr="001D3592">
        <w:rPr>
          <w:rFonts w:ascii="Verdana" w:hAnsi="Verdana" w:cs="Arial"/>
          <w:sz w:val="16"/>
          <w:szCs w:val="16"/>
          <w:lang w:val="en-US"/>
        </w:rPr>
        <w:t>Computational</w:t>
      </w:r>
      <w:proofErr w:type="gramEnd"/>
      <w:r w:rsidRPr="001D3592">
        <w:rPr>
          <w:rFonts w:ascii="Verdana" w:hAnsi="Verdana" w:cs="Arial"/>
          <w:sz w:val="16"/>
          <w:szCs w:val="16"/>
          <w:lang w:val="en-US"/>
        </w:rPr>
        <w:t xml:space="preserve"> Biology Laboratory at the BIOGEM Research Center in Italy. Michele has given contributions to the field of systems biology and cancer genomics, developing novel tools and algorithms for gene expression data analysis, gene network analysis and identification of structural genomic alterations. He was involved in the TCGA Pan Glioma Analysis Working Group participating to the discovery of novel biologically and clinically relevant glioma subtypes. His current research activity is focused in the development of computational tools for the immunological characterization of cancer</w:t>
      </w:r>
      <w:r>
        <w:rPr>
          <w:rFonts w:ascii="Verdana" w:hAnsi="Verdana" w:cs="Arial"/>
          <w:sz w:val="16"/>
          <w:szCs w:val="16"/>
          <w:lang w:val="en-US"/>
        </w:rPr>
        <w:t>.</w:t>
      </w:r>
    </w:p>
    <w:p w14:paraId="282A867E" w14:textId="183770F5" w:rsidR="00C44FC2" w:rsidRPr="00C44FC2" w:rsidRDefault="00CE0A8A" w:rsidP="00A21DBC">
      <w:pPr>
        <w:spacing w:after="0"/>
        <w:ind w:right="139"/>
        <w:jc w:val="both"/>
        <w:rPr>
          <w:sz w:val="20"/>
          <w:szCs w:val="20"/>
        </w:rPr>
      </w:pPr>
      <w:r w:rsidRPr="00A21DBC">
        <w:rPr>
          <w:sz w:val="20"/>
          <w:szCs w:val="20"/>
        </w:rPr>
        <w:t>I</w:t>
      </w:r>
      <w:r w:rsidR="006E0249" w:rsidRPr="00A21DBC">
        <w:rPr>
          <w:sz w:val="20"/>
          <w:szCs w:val="20"/>
        </w:rPr>
        <w:t>nfo</w:t>
      </w:r>
      <w:r w:rsidRPr="00A21DBC">
        <w:rPr>
          <w:sz w:val="20"/>
          <w:szCs w:val="20"/>
        </w:rPr>
        <w:t>:</w:t>
      </w:r>
      <w:r w:rsidR="006E0249" w:rsidRPr="00A21DBC">
        <w:rPr>
          <w:b/>
          <w:sz w:val="20"/>
          <w:szCs w:val="20"/>
        </w:rPr>
        <w:t xml:space="preserve"> </w:t>
      </w:r>
      <w:r w:rsidR="00395BB7" w:rsidRPr="00A21DBC">
        <w:rPr>
          <w:b/>
          <w:sz w:val="20"/>
          <w:szCs w:val="20"/>
        </w:rPr>
        <w:t xml:space="preserve">Michele Ceccarelli </w:t>
      </w:r>
      <w:r w:rsidR="001C7CA8" w:rsidRPr="00A21DBC">
        <w:rPr>
          <w:b/>
          <w:sz w:val="20"/>
          <w:szCs w:val="20"/>
        </w:rPr>
        <w:t>- tel. 081 7683</w:t>
      </w:r>
      <w:r w:rsidR="00395BB7" w:rsidRPr="00A21DBC">
        <w:rPr>
          <w:b/>
          <w:sz w:val="20"/>
          <w:szCs w:val="20"/>
        </w:rPr>
        <w:t>787</w:t>
      </w:r>
      <w:r w:rsidR="001C7CA8" w:rsidRPr="00A21DBC">
        <w:rPr>
          <w:b/>
          <w:sz w:val="20"/>
          <w:szCs w:val="20"/>
        </w:rPr>
        <w:t xml:space="preserve"> – </w:t>
      </w:r>
      <w:r w:rsidR="00395BB7" w:rsidRPr="00A21DBC">
        <w:rPr>
          <w:b/>
          <w:sz w:val="20"/>
          <w:szCs w:val="20"/>
        </w:rPr>
        <w:t>michele</w:t>
      </w:r>
      <w:r w:rsidR="001C7CA8" w:rsidRPr="00A21DBC">
        <w:rPr>
          <w:b/>
          <w:sz w:val="20"/>
          <w:szCs w:val="20"/>
        </w:rPr>
        <w:t>.</w:t>
      </w:r>
      <w:r w:rsidR="00395BB7" w:rsidRPr="00A21DBC">
        <w:rPr>
          <w:b/>
          <w:sz w:val="20"/>
          <w:szCs w:val="20"/>
        </w:rPr>
        <w:t>ceccarelli</w:t>
      </w:r>
      <w:r w:rsidR="001C7CA8" w:rsidRPr="00A21DBC">
        <w:rPr>
          <w:b/>
          <w:sz w:val="20"/>
          <w:szCs w:val="20"/>
        </w:rPr>
        <w:t>@unina.it</w:t>
      </w:r>
      <w:r w:rsidR="00A21DBC">
        <w:rPr>
          <w:noProof/>
          <w:sz w:val="20"/>
          <w:szCs w:val="20"/>
        </w:rPr>
        <mc:AlternateContent>
          <mc:Choice Requires="wps">
            <w:drawing>
              <wp:anchor distT="0" distB="0" distL="114300" distR="114300" simplePos="0" relativeHeight="251663360" behindDoc="0" locked="0" layoutInCell="1" allowOverlap="1" wp14:anchorId="244A8C22" wp14:editId="5AEEBCCE">
                <wp:simplePos x="0" y="0"/>
                <wp:positionH relativeFrom="column">
                  <wp:posOffset>2520950</wp:posOffset>
                </wp:positionH>
                <wp:positionV relativeFrom="paragraph">
                  <wp:posOffset>647065</wp:posOffset>
                </wp:positionV>
                <wp:extent cx="2435860" cy="743585"/>
                <wp:effectExtent l="25400" t="25400" r="27940" b="31115"/>
                <wp:wrapNone/>
                <wp:docPr id="1"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860" cy="743585"/>
                        </a:xfrm>
                        <a:prstGeom prst="rect">
                          <a:avLst/>
                        </a:prstGeom>
                        <a:noFill/>
                        <a:ln w="571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AF6E25F" w14:textId="77777777" w:rsidR="00C241AB" w:rsidRDefault="00E66B17" w:rsidP="00E23DAD">
                            <w:pPr>
                              <w:spacing w:after="0"/>
                              <w:jc w:val="center"/>
                              <w:rPr>
                                <w:b/>
                                <w:bCs/>
                                <w:color w:val="000000" w:themeColor="text1"/>
                                <w:sz w:val="28"/>
                                <w:szCs w:val="28"/>
                              </w:rPr>
                            </w:pPr>
                            <w:hyperlink r:id="rId11" w:history="1">
                              <w:r w:rsidR="00C241AB" w:rsidRPr="00622DE0">
                                <w:rPr>
                                  <w:rStyle w:val="Hyperlink"/>
                                  <w:b/>
                                  <w:bCs/>
                                  <w:sz w:val="28"/>
                                  <w:szCs w:val="28"/>
                                </w:rPr>
                                <w:t>http://itee.dieti.unina.it</w:t>
                              </w:r>
                            </w:hyperlink>
                          </w:p>
                          <w:p w14:paraId="1C5749D4" w14:textId="77777777" w:rsidR="00C241AB" w:rsidRPr="0097659F" w:rsidRDefault="00E66B17" w:rsidP="00E23DAD">
                            <w:pPr>
                              <w:spacing w:after="0"/>
                              <w:jc w:val="center"/>
                              <w:rPr>
                                <w:b/>
                                <w:bCs/>
                                <w:color w:val="000000" w:themeColor="text1"/>
                                <w:sz w:val="28"/>
                                <w:szCs w:val="28"/>
                              </w:rPr>
                            </w:pPr>
                            <w:hyperlink r:id="rId12" w:history="1">
                              <w:r w:rsidR="00C241AB" w:rsidRPr="00622DE0">
                                <w:rPr>
                                  <w:rStyle w:val="Hyperlink"/>
                                  <w:b/>
                                  <w:bCs/>
                                  <w:sz w:val="28"/>
                                  <w:szCs w:val="28"/>
                                </w:rPr>
                                <w:t>http://icth.dieti.unina.it</w:t>
                              </w:r>
                            </w:hyperlink>
                            <w:r w:rsidR="00C241AB">
                              <w:rPr>
                                <w:b/>
                                <w:bCs/>
                                <w:color w:val="000000" w:themeColor="text1"/>
                                <w:sz w:val="28"/>
                                <w:szCs w:val="28"/>
                              </w:rPr>
                              <w:t xml:space="preserve"> </w:t>
                            </w:r>
                          </w:p>
                        </w:txbxContent>
                      </wps:txbx>
                      <wps:bodyPr rot="0" vert="horz" wrap="square" lIns="90000" tIns="14400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44A8C22" id="Rettangolo 17" o:spid="_x0000_s1026" style="position:absolute;left:0;text-align:left;margin-left:198.5pt;margin-top:50.95pt;width:191.8pt;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" filled="f" strokecolor="#0070c0" strokeweight="4.5pt">
                <v:path arrowok="t"/>
                <v:textbox inset="2.5mm,4mm">
                  <w:txbxContent>
                    <w:p w14:paraId="6AF6E25F" w14:textId="77777777" w:rsidR="00C241AB" w:rsidRDefault="00E66B17" w:rsidP="00E23DAD">
                      <w:pPr>
                        <w:spacing w:after="0"/>
                        <w:jc w:val="center"/>
                        <w:rPr>
                          <w:b/>
                          <w:bCs/>
                          <w:color w:val="000000" w:themeColor="text1"/>
                          <w:sz w:val="28"/>
                          <w:szCs w:val="28"/>
                        </w:rPr>
                      </w:pPr>
                      <w:hyperlink r:id="rId13" w:history="1">
                        <w:r w:rsidR="00C241AB" w:rsidRPr="00622DE0">
                          <w:rPr>
                            <w:rStyle w:val="Hyperlink"/>
                            <w:b/>
                            <w:bCs/>
                            <w:sz w:val="28"/>
                            <w:szCs w:val="28"/>
                          </w:rPr>
                          <w:t>http://itee.dieti.unina.it</w:t>
                        </w:r>
                      </w:hyperlink>
                    </w:p>
                    <w:p w14:paraId="1C5749D4" w14:textId="77777777" w:rsidR="00C241AB" w:rsidRPr="0097659F" w:rsidRDefault="00E66B17" w:rsidP="00E23DAD">
                      <w:pPr>
                        <w:spacing w:after="0"/>
                        <w:jc w:val="center"/>
                        <w:rPr>
                          <w:b/>
                          <w:bCs/>
                          <w:color w:val="000000" w:themeColor="text1"/>
                          <w:sz w:val="28"/>
                          <w:szCs w:val="28"/>
                        </w:rPr>
                      </w:pPr>
                      <w:hyperlink r:id="rId14" w:history="1">
                        <w:r w:rsidR="00C241AB" w:rsidRPr="00622DE0">
                          <w:rPr>
                            <w:rStyle w:val="Hyperlink"/>
                            <w:b/>
                            <w:bCs/>
                            <w:sz w:val="28"/>
                            <w:szCs w:val="28"/>
                          </w:rPr>
                          <w:t>http://icth.dieti.unina.it</w:t>
                        </w:r>
                      </w:hyperlink>
                      <w:r w:rsidR="00C241AB">
                        <w:rPr>
                          <w:b/>
                          <w:bCs/>
                          <w:color w:val="000000" w:themeColor="text1"/>
                          <w:sz w:val="28"/>
                          <w:szCs w:val="28"/>
                        </w:rPr>
                        <w:t xml:space="preserve"> </w:t>
                      </w:r>
                    </w:p>
                  </w:txbxContent>
                </v:textbox>
              </v:rect>
            </w:pict>
          </mc:Fallback>
        </mc:AlternateContent>
      </w:r>
    </w:p>
    <w:sectPr w:rsidR="00C44FC2" w:rsidRPr="00C44FC2" w:rsidSect="00C44FC2">
      <w:type w:val="continuous"/>
      <w:pgSz w:w="11906" w:h="16838" w:code="9"/>
      <w:pgMar w:top="284" w:right="284" w:bottom="284" w:left="284" w:header="284" w:footer="1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3721" w14:textId="77777777" w:rsidR="00E66B17" w:rsidRDefault="00E66B17" w:rsidP="00C86963">
      <w:pPr>
        <w:spacing w:after="0" w:line="240" w:lineRule="auto"/>
      </w:pPr>
      <w:r>
        <w:separator/>
      </w:r>
    </w:p>
  </w:endnote>
  <w:endnote w:type="continuationSeparator" w:id="0">
    <w:p w14:paraId="1CBF68C3" w14:textId="77777777" w:rsidR="00E66B17" w:rsidRDefault="00E66B17" w:rsidP="00C8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41FC" w14:textId="77777777" w:rsidR="00C241AB" w:rsidRDefault="00C241AB" w:rsidP="00C8501F">
    <w:pPr>
      <w:pStyle w:val="Footer"/>
      <w:jc w:val="center"/>
    </w:pPr>
    <w:r>
      <w:rPr>
        <w:noProof/>
      </w:rPr>
      <w:drawing>
        <wp:anchor distT="0" distB="0" distL="114300" distR="114300" simplePos="0" relativeHeight="251662336" behindDoc="0" locked="0" layoutInCell="1" allowOverlap="1" wp14:anchorId="185AA5A3" wp14:editId="68912C83">
          <wp:simplePos x="0" y="0"/>
          <wp:positionH relativeFrom="column">
            <wp:posOffset>5139091</wp:posOffset>
          </wp:positionH>
          <wp:positionV relativeFrom="paragraph">
            <wp:posOffset>89321</wp:posOffset>
          </wp:positionV>
          <wp:extent cx="2084754" cy="695960"/>
          <wp:effectExtent l="63500" t="63500" r="61595" b="660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2098522" cy="700556"/>
                  </a:xfrm>
                  <a:prstGeom prst="rect">
                    <a:avLst/>
                  </a:prstGeom>
                  <a:ln w="57150">
                    <a:solidFill>
                      <a:srgbClr val="0070C0"/>
                    </a:solidFill>
                  </a:ln>
                </pic:spPr>
              </pic:pic>
            </a:graphicData>
          </a:graphic>
        </wp:anchor>
      </w:drawing>
    </w:r>
    <w:r>
      <w:rPr>
        <w:noProof/>
      </w:rPr>
      <w:drawing>
        <wp:anchor distT="0" distB="0" distL="114300" distR="114300" simplePos="0" relativeHeight="251663360" behindDoc="0" locked="0" layoutInCell="1" allowOverlap="1" wp14:anchorId="246596AD" wp14:editId="685232B4">
          <wp:simplePos x="0" y="0"/>
          <wp:positionH relativeFrom="column">
            <wp:posOffset>125730</wp:posOffset>
          </wp:positionH>
          <wp:positionV relativeFrom="paragraph">
            <wp:posOffset>90817</wp:posOffset>
          </wp:positionV>
          <wp:extent cx="2365802" cy="696101"/>
          <wp:effectExtent l="63500" t="63500" r="60325" b="6604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eti.png"/>
                  <pic:cNvPicPr/>
                </pic:nvPicPr>
                <pic:blipFill>
                  <a:blip r:embed="rId2">
                    <a:extLst>
                      <a:ext uri="{28A0092B-C50C-407E-A947-70E740481C1C}">
                        <a14:useLocalDpi xmlns:a14="http://schemas.microsoft.com/office/drawing/2010/main" val="0"/>
                      </a:ext>
                    </a:extLst>
                  </a:blip>
                  <a:stretch>
                    <a:fillRect/>
                  </a:stretch>
                </pic:blipFill>
                <pic:spPr>
                  <a:xfrm>
                    <a:off x="0" y="0"/>
                    <a:ext cx="2365802" cy="696101"/>
                  </a:xfrm>
                  <a:prstGeom prst="rect">
                    <a:avLst/>
                  </a:prstGeom>
                  <a:ln w="57150">
                    <a:solidFill>
                      <a:srgbClr val="0070C0"/>
                    </a:solidFill>
                  </a:ln>
                </pic:spPr>
              </pic:pic>
            </a:graphicData>
          </a:graphic>
        </wp:anchor>
      </w:drawing>
    </w:r>
    <w:r w:rsidR="00A21DBC">
      <w:rPr>
        <w:noProof/>
      </w:rPr>
      <mc:AlternateContent>
        <mc:Choice Requires="wps">
          <w:drawing>
            <wp:anchor distT="0" distB="0" distL="114300" distR="114300" simplePos="0" relativeHeight="251659264" behindDoc="0" locked="0" layoutInCell="1" allowOverlap="1" wp14:anchorId="347004A6" wp14:editId="486F254D">
              <wp:simplePos x="0" y="0"/>
              <wp:positionH relativeFrom="column">
                <wp:posOffset>66675</wp:posOffset>
              </wp:positionH>
              <wp:positionV relativeFrom="paragraph">
                <wp:posOffset>852805</wp:posOffset>
              </wp:positionV>
              <wp:extent cx="7218045" cy="189865"/>
              <wp:effectExtent l="0" t="0" r="0" b="0"/>
              <wp:wrapNone/>
              <wp:docPr id="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8045" cy="189865"/>
                      </a:xfrm>
                      <a:prstGeom prst="rect">
                        <a:avLst/>
                      </a:prstGeom>
                      <a:solidFill>
                        <a:schemeClr val="tx1">
                          <a:lumMod val="65000"/>
                          <a:lumOff val="35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CAFC1C" id="Rettangolo 3" o:spid="_x0000_s1026" style="position:absolute;margin-left:5.25pt;margin-top:67.15pt;width:568.3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" fillcolor="#5a5a5a [2109]" stroked="f" strokeweight="2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42695" w14:textId="77777777" w:rsidR="00E66B17" w:rsidRDefault="00E66B17" w:rsidP="00C86963">
      <w:pPr>
        <w:spacing w:after="0" w:line="240" w:lineRule="auto"/>
      </w:pPr>
      <w:r>
        <w:separator/>
      </w:r>
    </w:p>
  </w:footnote>
  <w:footnote w:type="continuationSeparator" w:id="0">
    <w:p w14:paraId="3A87B40B" w14:textId="77777777" w:rsidR="00E66B17" w:rsidRDefault="00E66B17" w:rsidP="00C8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A3AD" w14:textId="77777777" w:rsidR="00C241AB" w:rsidRDefault="00C241AB" w:rsidP="00C8501F">
    <w:pPr>
      <w:pStyle w:val="Header"/>
      <w:jc w:val="center"/>
    </w:pPr>
    <w:r>
      <w:rPr>
        <w:noProof/>
      </w:rPr>
      <w:drawing>
        <wp:anchor distT="0" distB="0" distL="114300" distR="114300" simplePos="0" relativeHeight="251667456" behindDoc="0" locked="0" layoutInCell="1" allowOverlap="1" wp14:anchorId="1318475B" wp14:editId="25762B47">
          <wp:simplePos x="0" y="0"/>
          <wp:positionH relativeFrom="column">
            <wp:posOffset>3663950</wp:posOffset>
          </wp:positionH>
          <wp:positionV relativeFrom="paragraph">
            <wp:posOffset>114300</wp:posOffset>
          </wp:positionV>
          <wp:extent cx="1943100" cy="872490"/>
          <wp:effectExtent l="2540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43100" cy="87249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416705A1" wp14:editId="284FCC3A">
          <wp:simplePos x="0" y="0"/>
          <wp:positionH relativeFrom="column">
            <wp:posOffset>1492250</wp:posOffset>
          </wp:positionH>
          <wp:positionV relativeFrom="paragraph">
            <wp:posOffset>111760</wp:posOffset>
          </wp:positionV>
          <wp:extent cx="1822450" cy="850900"/>
          <wp:effectExtent l="2540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22450" cy="850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9716F"/>
    <w:multiLevelType w:val="hybridMultilevel"/>
    <w:tmpl w:val="1A8CE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595007"/>
    <w:multiLevelType w:val="hybridMultilevel"/>
    <w:tmpl w:val="E0FCE990"/>
    <w:lvl w:ilvl="0" w:tplc="A8F67624">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0E3A49"/>
    <w:multiLevelType w:val="hybridMultilevel"/>
    <w:tmpl w:val="81DA0040"/>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CD71AFB"/>
    <w:multiLevelType w:val="hybridMultilevel"/>
    <w:tmpl w:val="AD10B828"/>
    <w:lvl w:ilvl="0" w:tplc="A8F67624">
      <w:numFmt w:val="bullet"/>
      <w:lvlText w:val=""/>
      <w:lvlJc w:val="left"/>
      <w:pPr>
        <w:ind w:left="1080" w:hanging="360"/>
      </w:pPr>
      <w:rPr>
        <w:rFonts w:ascii="Verdana" w:eastAsiaTheme="minorHAnsi"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63"/>
    <w:rsid w:val="00045FD7"/>
    <w:rsid w:val="000C6507"/>
    <w:rsid w:val="000D03A2"/>
    <w:rsid w:val="00130417"/>
    <w:rsid w:val="00147457"/>
    <w:rsid w:val="001615B3"/>
    <w:rsid w:val="00165F59"/>
    <w:rsid w:val="001A220E"/>
    <w:rsid w:val="001C7CA8"/>
    <w:rsid w:val="00214AD7"/>
    <w:rsid w:val="002221CA"/>
    <w:rsid w:val="00236F3A"/>
    <w:rsid w:val="00270FBF"/>
    <w:rsid w:val="002755E2"/>
    <w:rsid w:val="002816C3"/>
    <w:rsid w:val="00297DFC"/>
    <w:rsid w:val="002B20B8"/>
    <w:rsid w:val="002C3019"/>
    <w:rsid w:val="002F29D9"/>
    <w:rsid w:val="00395BB7"/>
    <w:rsid w:val="003B2281"/>
    <w:rsid w:val="003E41FE"/>
    <w:rsid w:val="003F0D47"/>
    <w:rsid w:val="003F29B8"/>
    <w:rsid w:val="00423D0C"/>
    <w:rsid w:val="00486057"/>
    <w:rsid w:val="004A058F"/>
    <w:rsid w:val="004B2434"/>
    <w:rsid w:val="004F0799"/>
    <w:rsid w:val="004F4536"/>
    <w:rsid w:val="0051124F"/>
    <w:rsid w:val="005414E3"/>
    <w:rsid w:val="00560905"/>
    <w:rsid w:val="00577308"/>
    <w:rsid w:val="005B1050"/>
    <w:rsid w:val="005E0CF2"/>
    <w:rsid w:val="005E41DF"/>
    <w:rsid w:val="00622B1E"/>
    <w:rsid w:val="00632D83"/>
    <w:rsid w:val="00635D36"/>
    <w:rsid w:val="006756CD"/>
    <w:rsid w:val="006804BC"/>
    <w:rsid w:val="006C263C"/>
    <w:rsid w:val="006C672B"/>
    <w:rsid w:val="006E0249"/>
    <w:rsid w:val="00741282"/>
    <w:rsid w:val="007555A6"/>
    <w:rsid w:val="0079140E"/>
    <w:rsid w:val="00880D11"/>
    <w:rsid w:val="008E6AC3"/>
    <w:rsid w:val="00932222"/>
    <w:rsid w:val="009517E3"/>
    <w:rsid w:val="0097659F"/>
    <w:rsid w:val="009B6499"/>
    <w:rsid w:val="009D7920"/>
    <w:rsid w:val="00A02673"/>
    <w:rsid w:val="00A21DBC"/>
    <w:rsid w:val="00A25704"/>
    <w:rsid w:val="00A33BD9"/>
    <w:rsid w:val="00A43445"/>
    <w:rsid w:val="00A75E68"/>
    <w:rsid w:val="00AC0424"/>
    <w:rsid w:val="00AE3BB1"/>
    <w:rsid w:val="00AE4950"/>
    <w:rsid w:val="00B27FDA"/>
    <w:rsid w:val="00B63756"/>
    <w:rsid w:val="00B714C6"/>
    <w:rsid w:val="00B73E29"/>
    <w:rsid w:val="00BA04B3"/>
    <w:rsid w:val="00BF0829"/>
    <w:rsid w:val="00C12444"/>
    <w:rsid w:val="00C241AB"/>
    <w:rsid w:val="00C342FD"/>
    <w:rsid w:val="00C44FC2"/>
    <w:rsid w:val="00C67CA8"/>
    <w:rsid w:val="00C8501F"/>
    <w:rsid w:val="00C86963"/>
    <w:rsid w:val="00C87730"/>
    <w:rsid w:val="00CC7D7E"/>
    <w:rsid w:val="00CE0A8A"/>
    <w:rsid w:val="00D31F93"/>
    <w:rsid w:val="00E23DAD"/>
    <w:rsid w:val="00E66B17"/>
    <w:rsid w:val="00F37764"/>
    <w:rsid w:val="00F84E7D"/>
    <w:rsid w:val="00FB3662"/>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157D6"/>
  <w15:docId w15:val="{556F19E9-CEFF-F346-9F28-99D9144A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2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963"/>
    <w:pPr>
      <w:tabs>
        <w:tab w:val="center" w:pos="4819"/>
        <w:tab w:val="right" w:pos="9638"/>
      </w:tabs>
      <w:spacing w:after="0" w:line="240" w:lineRule="auto"/>
    </w:pPr>
  </w:style>
  <w:style w:type="character" w:customStyle="1" w:styleId="HeaderChar">
    <w:name w:val="Header Char"/>
    <w:basedOn w:val="DefaultParagraphFont"/>
    <w:link w:val="Header"/>
    <w:uiPriority w:val="99"/>
    <w:rsid w:val="00C86963"/>
  </w:style>
  <w:style w:type="paragraph" w:styleId="Footer">
    <w:name w:val="footer"/>
    <w:basedOn w:val="Normal"/>
    <w:link w:val="FooterChar"/>
    <w:uiPriority w:val="99"/>
    <w:unhideWhenUsed/>
    <w:rsid w:val="00C86963"/>
    <w:pPr>
      <w:tabs>
        <w:tab w:val="center" w:pos="4819"/>
        <w:tab w:val="right" w:pos="9638"/>
      </w:tabs>
      <w:spacing w:after="0" w:line="240" w:lineRule="auto"/>
    </w:pPr>
  </w:style>
  <w:style w:type="character" w:customStyle="1" w:styleId="FooterChar">
    <w:name w:val="Footer Char"/>
    <w:basedOn w:val="DefaultParagraphFont"/>
    <w:link w:val="Footer"/>
    <w:uiPriority w:val="99"/>
    <w:rsid w:val="00C86963"/>
  </w:style>
  <w:style w:type="paragraph" w:styleId="BalloonText">
    <w:name w:val="Balloon Text"/>
    <w:basedOn w:val="Normal"/>
    <w:link w:val="BalloonTextChar"/>
    <w:uiPriority w:val="99"/>
    <w:semiHidden/>
    <w:unhideWhenUsed/>
    <w:rsid w:val="00C8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963"/>
    <w:rPr>
      <w:rFonts w:ascii="Tahoma" w:hAnsi="Tahoma" w:cs="Tahoma"/>
      <w:sz w:val="16"/>
      <w:szCs w:val="16"/>
    </w:rPr>
  </w:style>
  <w:style w:type="character" w:styleId="Hyperlink">
    <w:name w:val="Hyperlink"/>
    <w:basedOn w:val="DefaultParagraphFont"/>
    <w:uiPriority w:val="99"/>
    <w:unhideWhenUsed/>
    <w:rsid w:val="00577308"/>
    <w:rPr>
      <w:color w:val="0000FF" w:themeColor="hyperlink"/>
      <w:u w:val="single"/>
    </w:rPr>
  </w:style>
  <w:style w:type="paragraph" w:styleId="ListParagraph">
    <w:name w:val="List Paragraph"/>
    <w:basedOn w:val="Normal"/>
    <w:uiPriority w:val="34"/>
    <w:qFormat/>
    <w:rsid w:val="002221CA"/>
    <w:pPr>
      <w:ind w:left="720"/>
      <w:contextualSpacing/>
    </w:pPr>
  </w:style>
  <w:style w:type="character" w:customStyle="1" w:styleId="UnresolvedMention1">
    <w:name w:val="Unresolved Mention1"/>
    <w:basedOn w:val="DefaultParagraphFont"/>
    <w:uiPriority w:val="99"/>
    <w:semiHidden/>
    <w:unhideWhenUsed/>
    <w:rsid w:val="006C672B"/>
    <w:rPr>
      <w:color w:val="605E5C"/>
      <w:shd w:val="clear" w:color="auto" w:fill="E1DFDD"/>
    </w:rPr>
  </w:style>
  <w:style w:type="character" w:styleId="FollowedHyperlink">
    <w:name w:val="FollowedHyperlink"/>
    <w:basedOn w:val="DefaultParagraphFont"/>
    <w:uiPriority w:val="99"/>
    <w:semiHidden/>
    <w:unhideWhenUsed/>
    <w:rsid w:val="00E23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7630">
      <w:bodyDiv w:val="1"/>
      <w:marLeft w:val="0"/>
      <w:marRight w:val="0"/>
      <w:marTop w:val="0"/>
      <w:marBottom w:val="0"/>
      <w:divBdr>
        <w:top w:val="none" w:sz="0" w:space="0" w:color="auto"/>
        <w:left w:val="none" w:sz="0" w:space="0" w:color="auto"/>
        <w:bottom w:val="none" w:sz="0" w:space="0" w:color="auto"/>
        <w:right w:val="none" w:sz="0" w:space="0" w:color="auto"/>
      </w:divBdr>
    </w:div>
    <w:div w:id="462042209">
      <w:bodyDiv w:val="1"/>
      <w:marLeft w:val="0"/>
      <w:marRight w:val="0"/>
      <w:marTop w:val="0"/>
      <w:marBottom w:val="0"/>
      <w:divBdr>
        <w:top w:val="none" w:sz="0" w:space="0" w:color="auto"/>
        <w:left w:val="none" w:sz="0" w:space="0" w:color="auto"/>
        <w:bottom w:val="none" w:sz="0" w:space="0" w:color="auto"/>
        <w:right w:val="none" w:sz="0" w:space="0" w:color="auto"/>
      </w:divBdr>
    </w:div>
    <w:div w:id="577515799">
      <w:bodyDiv w:val="1"/>
      <w:marLeft w:val="0"/>
      <w:marRight w:val="0"/>
      <w:marTop w:val="0"/>
      <w:marBottom w:val="0"/>
      <w:divBdr>
        <w:top w:val="none" w:sz="0" w:space="0" w:color="auto"/>
        <w:left w:val="none" w:sz="0" w:space="0" w:color="auto"/>
        <w:bottom w:val="none" w:sz="0" w:space="0" w:color="auto"/>
        <w:right w:val="none" w:sz="0" w:space="0" w:color="auto"/>
      </w:divBdr>
    </w:div>
    <w:div w:id="641232335">
      <w:bodyDiv w:val="1"/>
      <w:marLeft w:val="0"/>
      <w:marRight w:val="0"/>
      <w:marTop w:val="0"/>
      <w:marBottom w:val="0"/>
      <w:divBdr>
        <w:top w:val="none" w:sz="0" w:space="0" w:color="auto"/>
        <w:left w:val="none" w:sz="0" w:space="0" w:color="auto"/>
        <w:bottom w:val="none" w:sz="0" w:space="0" w:color="auto"/>
        <w:right w:val="none" w:sz="0" w:space="0" w:color="auto"/>
      </w:divBdr>
    </w:div>
    <w:div w:id="673191545">
      <w:bodyDiv w:val="1"/>
      <w:marLeft w:val="0"/>
      <w:marRight w:val="0"/>
      <w:marTop w:val="0"/>
      <w:marBottom w:val="0"/>
      <w:divBdr>
        <w:top w:val="none" w:sz="0" w:space="0" w:color="auto"/>
        <w:left w:val="none" w:sz="0" w:space="0" w:color="auto"/>
        <w:bottom w:val="none" w:sz="0" w:space="0" w:color="auto"/>
        <w:right w:val="none" w:sz="0" w:space="0" w:color="auto"/>
      </w:divBdr>
    </w:div>
    <w:div w:id="1060665786">
      <w:bodyDiv w:val="1"/>
      <w:marLeft w:val="0"/>
      <w:marRight w:val="0"/>
      <w:marTop w:val="0"/>
      <w:marBottom w:val="0"/>
      <w:divBdr>
        <w:top w:val="none" w:sz="0" w:space="0" w:color="auto"/>
        <w:left w:val="none" w:sz="0" w:space="0" w:color="auto"/>
        <w:bottom w:val="none" w:sz="0" w:space="0" w:color="auto"/>
        <w:right w:val="none" w:sz="0" w:space="0" w:color="auto"/>
      </w:divBdr>
    </w:div>
    <w:div w:id="20441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ee.dieti.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th.dieti.unin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ee.dieti.unin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cth.dieti.unina.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B38C-B225-DE45-81DE-D5D1A0AB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2650</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cuccaro</dc:creator>
  <cp:lastModifiedBy>MICHELE CECCARELLI</cp:lastModifiedBy>
  <cp:revision>5</cp:revision>
  <cp:lastPrinted>2020-01-07T10:24:00Z</cp:lastPrinted>
  <dcterms:created xsi:type="dcterms:W3CDTF">2020-03-04T12:30:00Z</dcterms:created>
  <dcterms:modified xsi:type="dcterms:W3CDTF">2020-03-04T12:32:00Z</dcterms:modified>
</cp:coreProperties>
</file>