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B27E" w14:textId="29F2C2A7" w:rsidR="0089142D" w:rsidRPr="00FA5DCA" w:rsidRDefault="0089142D" w:rsidP="00803381">
      <w:pPr>
        <w:jc w:val="center"/>
        <w:rPr>
          <w:sz w:val="24"/>
          <w:szCs w:val="24"/>
        </w:rPr>
      </w:pPr>
      <w:r w:rsidRPr="00FA5DCA">
        <w:rPr>
          <w:sz w:val="24"/>
          <w:szCs w:val="24"/>
        </w:rPr>
        <w:t>PON “Ricerca e Innovazione” 2014-2020”</w:t>
      </w:r>
    </w:p>
    <w:p w14:paraId="6B64E3D4" w14:textId="60D259D0" w:rsidR="0089142D" w:rsidRPr="00FA5DCA" w:rsidRDefault="0089142D" w:rsidP="00803381">
      <w:pPr>
        <w:jc w:val="center"/>
        <w:rPr>
          <w:sz w:val="24"/>
          <w:szCs w:val="24"/>
        </w:rPr>
      </w:pPr>
      <w:r w:rsidRPr="00FA5DCA">
        <w:rPr>
          <w:sz w:val="24"/>
          <w:szCs w:val="24"/>
        </w:rPr>
        <w:t>Azione IV.4 – “Dottorati e contratti di ricerca su tematiche dell’innovazione” e Azione IV.</w:t>
      </w:r>
      <w:r w:rsidR="005658D5" w:rsidRPr="00FA5DCA">
        <w:rPr>
          <w:sz w:val="24"/>
          <w:szCs w:val="24"/>
        </w:rPr>
        <w:t>5</w:t>
      </w:r>
      <w:r w:rsidRPr="00FA5DCA">
        <w:rPr>
          <w:sz w:val="24"/>
          <w:szCs w:val="24"/>
        </w:rPr>
        <w:t xml:space="preserve"> </w:t>
      </w:r>
      <w:proofErr w:type="gramStart"/>
      <w:r w:rsidRPr="00FA5DCA">
        <w:rPr>
          <w:sz w:val="24"/>
          <w:szCs w:val="24"/>
        </w:rPr>
        <w:t>–“</w:t>
      </w:r>
      <w:proofErr w:type="gramEnd"/>
      <w:r w:rsidR="005658D5" w:rsidRPr="00FA5DCA">
        <w:rPr>
          <w:sz w:val="24"/>
          <w:szCs w:val="24"/>
        </w:rPr>
        <w:t>Dottora</w:t>
      </w:r>
      <w:r w:rsidRPr="00FA5DCA">
        <w:rPr>
          <w:sz w:val="24"/>
          <w:szCs w:val="24"/>
        </w:rPr>
        <w:t>ti di ricerca su tematiche Green”</w:t>
      </w:r>
    </w:p>
    <w:p w14:paraId="32BCDB5E" w14:textId="2FBC9260" w:rsidR="00632296" w:rsidRPr="00FA5DCA" w:rsidRDefault="002F3283" w:rsidP="00803381">
      <w:pPr>
        <w:jc w:val="center"/>
        <w:rPr>
          <w:sz w:val="24"/>
          <w:szCs w:val="24"/>
          <w:lang w:val="en-US"/>
        </w:rPr>
      </w:pPr>
      <w:proofErr w:type="spellStart"/>
      <w:r w:rsidRPr="00FA5DCA">
        <w:rPr>
          <w:sz w:val="24"/>
          <w:szCs w:val="24"/>
          <w:lang w:val="en-US"/>
        </w:rPr>
        <w:t>Dottorato</w:t>
      </w:r>
      <w:proofErr w:type="spellEnd"/>
    </w:p>
    <w:p w14:paraId="1E6EFBEF" w14:textId="074F4F79" w:rsidR="002F3283" w:rsidRPr="00FA5DCA" w:rsidRDefault="00FA5DCA" w:rsidP="00FA5DCA">
      <w:pPr>
        <w:jc w:val="center"/>
        <w:rPr>
          <w:sz w:val="24"/>
          <w:szCs w:val="24"/>
          <w:lang w:val="en-US"/>
        </w:rPr>
      </w:pPr>
      <w:r w:rsidRPr="00FA5DCA">
        <w:rPr>
          <w:sz w:val="24"/>
          <w:szCs w:val="24"/>
          <w:lang w:val="en-US"/>
        </w:rPr>
        <w:t>ICTH – Information and Communication Tec</w:t>
      </w:r>
      <w:r>
        <w:rPr>
          <w:sz w:val="24"/>
          <w:szCs w:val="24"/>
          <w:lang w:val="en-US"/>
        </w:rPr>
        <w:t>hnology for Health</w:t>
      </w:r>
    </w:p>
    <w:p w14:paraId="211AE1D4" w14:textId="1E784549" w:rsidR="002F3283" w:rsidRPr="00FA5DCA" w:rsidRDefault="002F3283">
      <w:pPr>
        <w:rPr>
          <w:sz w:val="24"/>
          <w:szCs w:val="24"/>
        </w:rPr>
      </w:pPr>
    </w:p>
    <w:tbl>
      <w:tblPr>
        <w:tblpPr w:leftFromText="141" w:rightFromText="141" w:vertAnchor="text" w:horzAnchor="margin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"/>
      </w:tblGrid>
      <w:tr w:rsidR="002F3283" w:rsidRPr="00FA5DCA" w14:paraId="15097BED" w14:textId="77777777" w:rsidTr="002F3283">
        <w:trPr>
          <w:trHeight w:val="20"/>
        </w:trPr>
        <w:tc>
          <w:tcPr>
            <w:tcW w:w="227" w:type="dxa"/>
          </w:tcPr>
          <w:p w14:paraId="2986020D" w14:textId="0D4A728B" w:rsidR="002F3283" w:rsidRPr="00FA5DCA" w:rsidRDefault="0075001E" w:rsidP="0075001E">
            <w:pPr>
              <w:spacing w:after="0"/>
              <w:rPr>
                <w:b/>
                <w:bCs/>
                <w:sz w:val="24"/>
                <w:szCs w:val="24"/>
              </w:rPr>
            </w:pPr>
            <w:r w:rsidRPr="00FA5DCA"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14:paraId="55610965" w14:textId="70483D92" w:rsidR="0089142D" w:rsidRPr="00FA5DCA" w:rsidRDefault="0089142D" w:rsidP="004005A7">
      <w:pPr>
        <w:spacing w:after="80"/>
        <w:rPr>
          <w:sz w:val="24"/>
          <w:szCs w:val="24"/>
        </w:rPr>
      </w:pPr>
      <w:r w:rsidRPr="00FA5DCA">
        <w:rPr>
          <w:sz w:val="24"/>
          <w:szCs w:val="24"/>
        </w:rPr>
        <w:t>AZIONE:</w:t>
      </w:r>
    </w:p>
    <w:p w14:paraId="2847D09A" w14:textId="1707BA06" w:rsidR="000F6BB7" w:rsidRPr="00FA5DCA" w:rsidRDefault="0089142D" w:rsidP="002F3283">
      <w:pPr>
        <w:spacing w:after="0"/>
        <w:ind w:left="357"/>
        <w:rPr>
          <w:sz w:val="24"/>
          <w:szCs w:val="24"/>
        </w:rPr>
      </w:pPr>
      <w:r w:rsidRPr="00FA5DCA">
        <w:rPr>
          <w:b/>
          <w:bCs/>
          <w:sz w:val="24"/>
          <w:szCs w:val="24"/>
        </w:rPr>
        <w:t>Azione IV.4</w:t>
      </w:r>
      <w:r w:rsidRPr="00FA5DCA">
        <w:rPr>
          <w:sz w:val="24"/>
          <w:szCs w:val="24"/>
        </w:rPr>
        <w:t xml:space="preserve"> – </w:t>
      </w:r>
      <w:r w:rsidR="005658D5" w:rsidRPr="00FA5DCA">
        <w:rPr>
          <w:sz w:val="24"/>
          <w:szCs w:val="24"/>
        </w:rPr>
        <w:t>BORSE DI DOTTORATO DI RICERCA AGGIUNTIVE SU TEMATICHE DELL'INNOVAZIONE</w:t>
      </w:r>
    </w:p>
    <w:p w14:paraId="61BE99D3" w14:textId="33D518EF" w:rsidR="007D3A41" w:rsidRPr="00FA5DCA" w:rsidRDefault="000F6BB7" w:rsidP="007D3A41">
      <w:pPr>
        <w:pStyle w:val="Paragrafoelenco"/>
        <w:ind w:left="3552" w:firstLine="696"/>
        <w:rPr>
          <w:sz w:val="24"/>
          <w:szCs w:val="24"/>
        </w:rPr>
      </w:pPr>
      <w:r w:rsidRPr="00FA5DCA">
        <w:rPr>
          <w:sz w:val="24"/>
          <w:szCs w:val="24"/>
        </w:rPr>
        <w:t>o</w:t>
      </w:r>
    </w:p>
    <w:tbl>
      <w:tblPr>
        <w:tblpPr w:leftFromText="141" w:rightFromText="141" w:vertAnchor="text" w:horzAnchor="margin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"/>
      </w:tblGrid>
      <w:tr w:rsidR="002F3283" w:rsidRPr="00FA5DCA" w14:paraId="40E126A8" w14:textId="77777777" w:rsidTr="002F3283">
        <w:trPr>
          <w:trHeight w:val="20"/>
        </w:trPr>
        <w:tc>
          <w:tcPr>
            <w:tcW w:w="227" w:type="dxa"/>
          </w:tcPr>
          <w:p w14:paraId="4AF1FF6F" w14:textId="77777777" w:rsidR="002F3283" w:rsidRPr="00FA5DCA" w:rsidRDefault="002F3283" w:rsidP="002F328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F792189" w14:textId="017E9B80" w:rsidR="005658D5" w:rsidRPr="00FA5DCA" w:rsidRDefault="0089142D" w:rsidP="005658D5">
      <w:pPr>
        <w:spacing w:after="0"/>
        <w:ind w:left="357"/>
        <w:rPr>
          <w:sz w:val="24"/>
          <w:szCs w:val="24"/>
        </w:rPr>
      </w:pPr>
      <w:r w:rsidRPr="00FA5DCA">
        <w:rPr>
          <w:b/>
          <w:bCs/>
          <w:sz w:val="24"/>
          <w:szCs w:val="24"/>
        </w:rPr>
        <w:t>Azione IV.</w:t>
      </w:r>
      <w:r w:rsidR="002F1B23" w:rsidRPr="00FA5DCA">
        <w:rPr>
          <w:b/>
          <w:bCs/>
          <w:sz w:val="24"/>
          <w:szCs w:val="24"/>
        </w:rPr>
        <w:t>5</w:t>
      </w:r>
      <w:r w:rsidRPr="00FA5DCA">
        <w:rPr>
          <w:sz w:val="24"/>
          <w:szCs w:val="24"/>
        </w:rPr>
        <w:t xml:space="preserve"> –</w:t>
      </w:r>
      <w:r w:rsidR="005658D5" w:rsidRPr="00FA5DCA">
        <w:rPr>
          <w:sz w:val="24"/>
          <w:szCs w:val="24"/>
        </w:rPr>
        <w:t xml:space="preserve"> BORSE DI DOTTORATO DI RICERCA AGGIUNTIVE SU TEMATICHE GREEN</w:t>
      </w:r>
    </w:p>
    <w:p w14:paraId="7CC9E40E" w14:textId="77777777" w:rsidR="005658D5" w:rsidRPr="00FA5DCA" w:rsidRDefault="005658D5" w:rsidP="007D3A41">
      <w:pPr>
        <w:ind w:left="360"/>
        <w:rPr>
          <w:sz w:val="24"/>
          <w:szCs w:val="24"/>
        </w:rPr>
      </w:pPr>
    </w:p>
    <w:p w14:paraId="465C1072" w14:textId="3C06C3DF" w:rsidR="0089142D" w:rsidRPr="007D3A41" w:rsidRDefault="0089142D" w:rsidP="00FA5DCA">
      <w:pPr>
        <w:rPr>
          <w:sz w:val="28"/>
          <w:szCs w:val="28"/>
        </w:rPr>
      </w:pPr>
    </w:p>
    <w:p w14:paraId="6CBEC85D" w14:textId="053AFDCD" w:rsidR="00BD19B3" w:rsidRPr="00C91768" w:rsidRDefault="0089142D" w:rsidP="00FA5DCA">
      <w:pPr>
        <w:pStyle w:val="Paragrafoelenco"/>
        <w:numPr>
          <w:ilvl w:val="0"/>
          <w:numId w:val="2"/>
        </w:numPr>
        <w:ind w:left="567" w:hanging="567"/>
      </w:pPr>
      <w:r w:rsidRPr="00C91768">
        <w:rPr>
          <w:b/>
          <w:bCs/>
        </w:rPr>
        <w:t xml:space="preserve">Descrizione </w:t>
      </w:r>
      <w:r w:rsidRPr="00C91768">
        <w:t>della proposta progettuale (max 5 righe)</w:t>
      </w:r>
    </w:p>
    <w:p w14:paraId="55BC4DEA" w14:textId="77777777" w:rsidR="00BD19B3" w:rsidRPr="00C91768" w:rsidRDefault="00BD19B3" w:rsidP="00962D24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08"/>
        <w:rPr>
          <w:color w:val="000000" w:themeColor="text1"/>
        </w:rPr>
      </w:pPr>
    </w:p>
    <w:p w14:paraId="121D425D" w14:textId="77F8EF9A" w:rsidR="00FA5DCA" w:rsidRPr="00C91768" w:rsidRDefault="00DE6C78" w:rsidP="00FA5DCA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jc w:val="both"/>
        <w:rPr>
          <w:color w:val="000000" w:themeColor="text1"/>
        </w:rPr>
      </w:pPr>
      <w:r w:rsidRPr="00C91768">
        <w:rPr>
          <w:color w:val="000000" w:themeColor="text1"/>
        </w:rPr>
        <w:t xml:space="preserve">Il progetto di ricerca mira a migliorare la comprensione dei meccanismi di azione per il riuso dei farmaci e la progettazione </w:t>
      </w:r>
      <w:r w:rsidRPr="00C91768">
        <w:rPr>
          <w:color w:val="000000" w:themeColor="text1"/>
        </w:rPr>
        <w:t>ex-</w:t>
      </w:r>
      <w:r w:rsidRPr="00C91768">
        <w:rPr>
          <w:color w:val="000000" w:themeColor="text1"/>
        </w:rPr>
        <w:t>novo di nuove entità chimiche mediante l'integrazione</w:t>
      </w:r>
      <w:r w:rsidR="00C91768" w:rsidRPr="00C91768">
        <w:rPr>
          <w:color w:val="000000" w:themeColor="text1"/>
        </w:rPr>
        <w:t xml:space="preserve">, attraverso algoritmi di machine e </w:t>
      </w:r>
      <w:proofErr w:type="spellStart"/>
      <w:r w:rsidR="00C91768" w:rsidRPr="00C91768">
        <w:rPr>
          <w:color w:val="000000" w:themeColor="text1"/>
        </w:rPr>
        <w:t>deep</w:t>
      </w:r>
      <w:proofErr w:type="spellEnd"/>
      <w:r w:rsidR="00C91768" w:rsidRPr="00C91768">
        <w:rPr>
          <w:color w:val="000000" w:themeColor="text1"/>
        </w:rPr>
        <w:t xml:space="preserve"> </w:t>
      </w:r>
      <w:proofErr w:type="spellStart"/>
      <w:r w:rsidR="00C91768" w:rsidRPr="00C91768">
        <w:rPr>
          <w:color w:val="000000" w:themeColor="text1"/>
        </w:rPr>
        <w:t>learning</w:t>
      </w:r>
      <w:proofErr w:type="spellEnd"/>
      <w:r w:rsidR="00C91768" w:rsidRPr="00C91768">
        <w:rPr>
          <w:color w:val="000000" w:themeColor="text1"/>
        </w:rPr>
        <w:t>,</w:t>
      </w:r>
      <w:r w:rsidRPr="00C91768">
        <w:rPr>
          <w:color w:val="000000" w:themeColor="text1"/>
        </w:rPr>
        <w:t xml:space="preserve"> di </w:t>
      </w:r>
      <w:r w:rsidR="00C91768" w:rsidRPr="00C91768">
        <w:rPr>
          <w:color w:val="000000" w:themeColor="text1"/>
        </w:rPr>
        <w:t xml:space="preserve">sorgenti dati eterogenee </w:t>
      </w:r>
      <w:r w:rsidRPr="00C91768">
        <w:rPr>
          <w:color w:val="000000" w:themeColor="text1"/>
        </w:rPr>
        <w:t xml:space="preserve">con dati generati da simulazioni molecolari su larga scala. </w:t>
      </w:r>
      <w:r w:rsidR="00FA5DCA" w:rsidRPr="00C91768">
        <w:rPr>
          <w:color w:val="000000" w:themeColor="text1"/>
        </w:rPr>
        <w:t xml:space="preserve">In particolare, </w:t>
      </w:r>
      <w:r w:rsidR="00FA5DCA" w:rsidRPr="00C91768">
        <w:rPr>
          <w:color w:val="000000" w:themeColor="text1"/>
        </w:rPr>
        <w:t xml:space="preserve">saranno </w:t>
      </w:r>
      <w:r w:rsidR="00FA5DCA" w:rsidRPr="00C91768">
        <w:rPr>
          <w:color w:val="000000" w:themeColor="text1"/>
        </w:rPr>
        <w:t>sfrutta</w:t>
      </w:r>
      <w:r w:rsidR="00FA5DCA" w:rsidRPr="00C91768">
        <w:rPr>
          <w:color w:val="000000" w:themeColor="text1"/>
        </w:rPr>
        <w:t>te</w:t>
      </w:r>
      <w:r w:rsidR="00FA5DCA" w:rsidRPr="00C91768">
        <w:rPr>
          <w:color w:val="000000" w:themeColor="text1"/>
        </w:rPr>
        <w:t xml:space="preserve"> le potenzialità della struttura dati dei Knowledge </w:t>
      </w:r>
      <w:proofErr w:type="spellStart"/>
      <w:r w:rsidR="00FA5DCA" w:rsidRPr="00C91768">
        <w:rPr>
          <w:color w:val="000000" w:themeColor="text1"/>
        </w:rPr>
        <w:t>Graph</w:t>
      </w:r>
      <w:proofErr w:type="spellEnd"/>
      <w:r w:rsidR="00C91768" w:rsidRPr="00C91768">
        <w:rPr>
          <w:color w:val="000000" w:themeColor="text1"/>
        </w:rPr>
        <w:t xml:space="preserve"> </w:t>
      </w:r>
      <w:r w:rsidR="00FA5DCA" w:rsidRPr="00C91768">
        <w:rPr>
          <w:color w:val="000000" w:themeColor="text1"/>
        </w:rPr>
        <w:t>per estrapolare nuov</w:t>
      </w:r>
      <w:r w:rsidR="00FA5DCA" w:rsidRPr="00C91768">
        <w:rPr>
          <w:color w:val="000000" w:themeColor="text1"/>
        </w:rPr>
        <w:t>a</w:t>
      </w:r>
      <w:r w:rsidR="00FA5DCA" w:rsidRPr="00C91768">
        <w:rPr>
          <w:color w:val="000000" w:themeColor="text1"/>
        </w:rPr>
        <w:t xml:space="preserve"> conoscenz</w:t>
      </w:r>
      <w:r w:rsidR="00FA5DCA" w:rsidRPr="00C91768">
        <w:rPr>
          <w:color w:val="000000" w:themeColor="text1"/>
        </w:rPr>
        <w:t>a dai dati</w:t>
      </w:r>
      <w:r w:rsidR="00FA5DCA" w:rsidRPr="00C91768">
        <w:rPr>
          <w:color w:val="000000" w:themeColor="text1"/>
        </w:rPr>
        <w:t xml:space="preserve"> </w:t>
      </w:r>
      <w:r w:rsidR="00C91768" w:rsidRPr="00C91768">
        <w:rPr>
          <w:color w:val="000000" w:themeColor="text1"/>
        </w:rPr>
        <w:t>tramite</w:t>
      </w:r>
      <w:r w:rsidR="00FA5DCA" w:rsidRPr="00C91768">
        <w:rPr>
          <w:color w:val="000000" w:themeColor="text1"/>
        </w:rPr>
        <w:t xml:space="preserve"> inferenz</w:t>
      </w:r>
      <w:r w:rsidR="00FA5DCA" w:rsidRPr="00C91768">
        <w:rPr>
          <w:color w:val="000000" w:themeColor="text1"/>
        </w:rPr>
        <w:t>e di tipo</w:t>
      </w:r>
      <w:r w:rsidR="00FA5DCA" w:rsidRPr="00C91768">
        <w:rPr>
          <w:color w:val="000000" w:themeColor="text1"/>
        </w:rPr>
        <w:t xml:space="preserve"> </w:t>
      </w:r>
      <w:r w:rsidR="00FA5DCA" w:rsidRPr="00C91768">
        <w:rPr>
          <w:color w:val="000000" w:themeColor="text1"/>
        </w:rPr>
        <w:t xml:space="preserve">relation </w:t>
      </w:r>
      <w:proofErr w:type="spellStart"/>
      <w:r w:rsidR="00FA5DCA" w:rsidRPr="00C91768">
        <w:rPr>
          <w:color w:val="000000" w:themeColor="text1"/>
        </w:rPr>
        <w:t>path</w:t>
      </w:r>
      <w:proofErr w:type="spellEnd"/>
      <w:r w:rsidR="00FA5DCA" w:rsidRPr="00C91768">
        <w:rPr>
          <w:color w:val="000000" w:themeColor="text1"/>
        </w:rPr>
        <w:t xml:space="preserve"> e ragionamento basato su regole.</w:t>
      </w:r>
    </w:p>
    <w:p w14:paraId="791BDFD6" w14:textId="77777777" w:rsidR="00FA5DCA" w:rsidRPr="00C91768" w:rsidRDefault="00FA5DCA" w:rsidP="00DE6C78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08"/>
        <w:rPr>
          <w:color w:val="000000" w:themeColor="text1"/>
        </w:rPr>
      </w:pPr>
    </w:p>
    <w:p w14:paraId="5BA512C7" w14:textId="66CE3FDF" w:rsidR="0089142D" w:rsidRPr="00C91768" w:rsidRDefault="0089142D" w:rsidP="0089142D">
      <w:pPr>
        <w:pStyle w:val="Paragrafoelenco"/>
        <w:ind w:left="610"/>
      </w:pPr>
    </w:p>
    <w:p w14:paraId="11753737" w14:textId="29D22C73" w:rsidR="0089142D" w:rsidRPr="00C91768" w:rsidRDefault="0089142D" w:rsidP="00FA5DCA">
      <w:pPr>
        <w:pStyle w:val="Paragrafoelenco"/>
        <w:numPr>
          <w:ilvl w:val="0"/>
          <w:numId w:val="2"/>
        </w:numPr>
        <w:ind w:left="567" w:hanging="567"/>
      </w:pPr>
      <w:r w:rsidRPr="00C91768">
        <w:rPr>
          <w:b/>
          <w:bCs/>
        </w:rPr>
        <w:t>Numero</w:t>
      </w:r>
      <w:r w:rsidRPr="00C91768">
        <w:t xml:space="preserve"> di mesi da svolgere in impresa (min 6 mesi, max 12 mesi) e denominazione dell’impresa </w:t>
      </w:r>
    </w:p>
    <w:p w14:paraId="7EFFF42B" w14:textId="77777777" w:rsidR="00FA5DCA" w:rsidRPr="00C91768" w:rsidRDefault="00FA5DCA" w:rsidP="00FA5DCA">
      <w:pPr>
        <w:pStyle w:val="Paragrafoelenco"/>
        <w:ind w:left="970"/>
      </w:pPr>
    </w:p>
    <w:p w14:paraId="6B907DD3" w14:textId="701FFCB7" w:rsidR="008D5A87" w:rsidRPr="00C91768" w:rsidRDefault="00DE6C78" w:rsidP="00FA5DCA">
      <w:pPr>
        <w:pStyle w:val="Paragrafoelenco"/>
        <w:ind w:left="0"/>
        <w:rPr>
          <w:color w:val="000000" w:themeColor="text1"/>
        </w:rPr>
      </w:pPr>
      <w:proofErr w:type="gramStart"/>
      <w:r w:rsidRPr="00C91768">
        <w:rPr>
          <w:color w:val="000000" w:themeColor="text1"/>
        </w:rPr>
        <w:t>6</w:t>
      </w:r>
      <w:proofErr w:type="gramEnd"/>
      <w:r w:rsidRPr="00C91768">
        <w:rPr>
          <w:color w:val="000000" w:themeColor="text1"/>
        </w:rPr>
        <w:t xml:space="preserve"> mesi - </w:t>
      </w:r>
      <w:proofErr w:type="spellStart"/>
      <w:r w:rsidR="008D5A87" w:rsidRPr="00C91768">
        <w:rPr>
          <w:color w:val="000000" w:themeColor="text1"/>
        </w:rPr>
        <w:t>Dompé</w:t>
      </w:r>
      <w:proofErr w:type="spellEnd"/>
      <w:r w:rsidR="008D5A87" w:rsidRPr="00C91768">
        <w:rPr>
          <w:color w:val="000000" w:themeColor="text1"/>
        </w:rPr>
        <w:t xml:space="preserve"> </w:t>
      </w:r>
      <w:r w:rsidR="00C91768">
        <w:rPr>
          <w:color w:val="000000" w:themeColor="text1"/>
        </w:rPr>
        <w:t>F</w:t>
      </w:r>
      <w:r w:rsidR="008D5A87" w:rsidRPr="00C91768">
        <w:rPr>
          <w:color w:val="000000" w:themeColor="text1"/>
        </w:rPr>
        <w:t>armaceutici S.p.A.</w:t>
      </w:r>
    </w:p>
    <w:p w14:paraId="4FF15337" w14:textId="781239A5" w:rsidR="0089142D" w:rsidRPr="00C91768" w:rsidRDefault="0089142D" w:rsidP="0089142D">
      <w:pPr>
        <w:pStyle w:val="Paragrafoelenco"/>
        <w:ind w:left="610"/>
      </w:pPr>
    </w:p>
    <w:p w14:paraId="6E3A78E2" w14:textId="44E28F95" w:rsidR="0089142D" w:rsidRPr="00C91768" w:rsidRDefault="0089142D" w:rsidP="00FA5DCA">
      <w:pPr>
        <w:pStyle w:val="Paragrafoelenco"/>
        <w:numPr>
          <w:ilvl w:val="0"/>
          <w:numId w:val="2"/>
        </w:numPr>
        <w:ind w:left="567" w:hanging="567"/>
      </w:pPr>
      <w:r w:rsidRPr="00C91768">
        <w:rPr>
          <w:b/>
          <w:bCs/>
        </w:rPr>
        <w:t>Numero</w:t>
      </w:r>
      <w:r w:rsidRPr="00C91768">
        <w:t xml:space="preserve"> di mesi da svolgere all’estero (facoltativo) (min 6 mesi, max 12 mesi)</w:t>
      </w:r>
    </w:p>
    <w:p w14:paraId="42AB2FA7" w14:textId="77777777" w:rsidR="008D5A87" w:rsidRPr="00C91768" w:rsidRDefault="008D5A87" w:rsidP="008D5A87">
      <w:pPr>
        <w:pStyle w:val="Paragrafoelenco"/>
        <w:ind w:left="970"/>
      </w:pPr>
    </w:p>
    <w:p w14:paraId="59F70E99" w14:textId="75F7D8C6" w:rsidR="0089142D" w:rsidRPr="00C91768" w:rsidRDefault="0089142D" w:rsidP="0089142D">
      <w:pPr>
        <w:pStyle w:val="Paragrafoelenco"/>
        <w:ind w:left="610"/>
      </w:pPr>
    </w:p>
    <w:p w14:paraId="12766F5E" w14:textId="0B6DB560" w:rsidR="007A6FC3" w:rsidRPr="00C91768" w:rsidRDefault="0089142D" w:rsidP="00FA5DCA">
      <w:pPr>
        <w:pStyle w:val="Paragrafoelenco"/>
        <w:numPr>
          <w:ilvl w:val="0"/>
          <w:numId w:val="2"/>
        </w:numPr>
        <w:ind w:left="284"/>
        <w:jc w:val="both"/>
      </w:pPr>
      <w:r w:rsidRPr="00C91768">
        <w:rPr>
          <w:b/>
          <w:bCs/>
        </w:rPr>
        <w:t>Pertinenza</w:t>
      </w:r>
      <w:r w:rsidR="000F6BB7" w:rsidRPr="00C91768">
        <w:t xml:space="preserve"> del progetto con le specifiche indicate nel DM 106</w:t>
      </w:r>
      <w:r w:rsidR="005658D5" w:rsidRPr="00C91768">
        <w:t>1</w:t>
      </w:r>
      <w:r w:rsidR="000F6BB7" w:rsidRPr="00C91768">
        <w:t xml:space="preserve"> art.</w:t>
      </w:r>
      <w:r w:rsidR="005658D5" w:rsidRPr="00C91768">
        <w:t>3</w:t>
      </w:r>
      <w:r w:rsidR="000F6BB7" w:rsidRPr="00C91768">
        <w:t xml:space="preserve"> </w:t>
      </w:r>
      <w:r w:rsidRPr="00C91768">
        <w:t xml:space="preserve">(max </w:t>
      </w:r>
      <w:r w:rsidR="000F6BB7" w:rsidRPr="00C91768">
        <w:t>10</w:t>
      </w:r>
      <w:r w:rsidRPr="00C91768">
        <w:t xml:space="preserve"> righe)</w:t>
      </w:r>
      <w:r w:rsidR="005658D5" w:rsidRPr="00C91768">
        <w:t xml:space="preserve"> con</w:t>
      </w:r>
      <w:r w:rsidR="000F6BB7" w:rsidRPr="00C91768">
        <w:t xml:space="preserve"> riferimento a tutti i punti di: A</w:t>
      </w:r>
      <w:r w:rsidR="005658D5" w:rsidRPr="00C91768">
        <w:t>)</w:t>
      </w:r>
      <w:r w:rsidR="000F6BB7" w:rsidRPr="00C91768">
        <w:t xml:space="preserve"> Azione – IV.4 (a.a</w:t>
      </w:r>
      <w:r w:rsidR="005658D5" w:rsidRPr="00C91768">
        <w:t>;</w:t>
      </w:r>
      <w:r w:rsidR="000F6BB7" w:rsidRPr="00C91768">
        <w:t xml:space="preserve"> a.b</w:t>
      </w:r>
      <w:r w:rsidR="005658D5" w:rsidRPr="00C91768">
        <w:t>;</w:t>
      </w:r>
      <w:r w:rsidR="000F6BB7" w:rsidRPr="00C91768">
        <w:t xml:space="preserve"> a.c</w:t>
      </w:r>
      <w:proofErr w:type="gramStart"/>
      <w:r w:rsidR="000F6BB7" w:rsidRPr="00C91768">
        <w:t>)  o</w:t>
      </w:r>
      <w:proofErr w:type="gramEnd"/>
      <w:r w:rsidR="000F6BB7" w:rsidRPr="00C91768">
        <w:t xml:space="preserve"> in alternativa di</w:t>
      </w:r>
      <w:r w:rsidR="00821981" w:rsidRPr="00C91768">
        <w:t>:</w:t>
      </w:r>
      <w:r w:rsidR="000F6BB7" w:rsidRPr="00C91768">
        <w:t xml:space="preserve"> B</w:t>
      </w:r>
      <w:r w:rsidR="005658D5" w:rsidRPr="00C91768">
        <w:t>)</w:t>
      </w:r>
      <w:r w:rsidR="000F6BB7" w:rsidRPr="00C91768">
        <w:t xml:space="preserve"> Azione – IV.</w:t>
      </w:r>
      <w:r w:rsidR="005658D5" w:rsidRPr="00C91768">
        <w:t>5</w:t>
      </w:r>
      <w:r w:rsidR="000F6BB7" w:rsidRPr="00C91768">
        <w:t xml:space="preserve"> (b.a</w:t>
      </w:r>
      <w:r w:rsidR="005658D5" w:rsidRPr="00C91768">
        <w:t xml:space="preserve">; </w:t>
      </w:r>
      <w:r w:rsidR="000F6BB7" w:rsidRPr="00C91768">
        <w:t>b.b</w:t>
      </w:r>
      <w:r w:rsidR="005658D5" w:rsidRPr="00C91768">
        <w:t>;</w:t>
      </w:r>
      <w:r w:rsidR="000F6BB7" w:rsidRPr="00C91768">
        <w:t xml:space="preserve"> b.c).</w:t>
      </w:r>
      <w:r w:rsidR="000F6BB7" w:rsidRPr="00C91768">
        <w:tab/>
      </w:r>
      <w:r w:rsidR="000F6BB7" w:rsidRPr="00C91768">
        <w:tab/>
      </w:r>
    </w:p>
    <w:p w14:paraId="3C81EBFD" w14:textId="2BC07D2A" w:rsidR="0075001E" w:rsidRPr="00C91768" w:rsidRDefault="007A6FC3" w:rsidP="004902C7">
      <w:pPr>
        <w:ind w:left="284"/>
        <w:jc w:val="both"/>
      </w:pPr>
      <w:r w:rsidRPr="00C91768">
        <w:t>C</w:t>
      </w:r>
      <w:r w:rsidR="000F6BB7" w:rsidRPr="00C91768">
        <w:t>on riferimento al punto a.b. o b.b., i</w:t>
      </w:r>
      <w:r w:rsidR="00C83962" w:rsidRPr="00C91768">
        <w:t>ndicare le aree di specializzazione regionale e le aree tematiche nazional</w:t>
      </w:r>
      <w:r w:rsidR="00C832E0" w:rsidRPr="00C91768">
        <w:t>i</w:t>
      </w:r>
      <w:r w:rsidR="00C83962" w:rsidRPr="00C91768">
        <w:t xml:space="preserve"> del SNSI di riferimento</w:t>
      </w:r>
      <w:r w:rsidR="00821981" w:rsidRPr="00C91768">
        <w:t>,</w:t>
      </w:r>
      <w:r w:rsidR="00C83962" w:rsidRPr="00C91768">
        <w:t xml:space="preserve"> e i grandi ambiti di ricerca ed innovazione e relative aree di intervento del PNR.</w:t>
      </w:r>
    </w:p>
    <w:p w14:paraId="16508634" w14:textId="128E7AD8" w:rsidR="00BD19B3" w:rsidRPr="00BD19B3" w:rsidRDefault="004902C7" w:rsidP="004902C7">
      <w:pPr>
        <w:jc w:val="both"/>
        <w:rPr>
          <w:color w:val="000000" w:themeColor="text1"/>
        </w:rPr>
      </w:pPr>
      <w:r>
        <w:rPr>
          <w:color w:val="000000" w:themeColor="text1"/>
        </w:rPr>
        <w:t>Il processo di</w:t>
      </w:r>
      <w:r w:rsidR="00193275" w:rsidRPr="00193275">
        <w:rPr>
          <w:color w:val="000000" w:themeColor="text1"/>
        </w:rPr>
        <w:t xml:space="preserve"> comprensione d</w:t>
      </w:r>
      <w:r w:rsidR="00193275">
        <w:rPr>
          <w:color w:val="000000" w:themeColor="text1"/>
        </w:rPr>
        <w:t xml:space="preserve">ei </w:t>
      </w:r>
      <w:r w:rsidR="00193275" w:rsidRPr="00193275">
        <w:rPr>
          <w:color w:val="000000" w:themeColor="text1"/>
        </w:rPr>
        <w:t xml:space="preserve">meccanismi </w:t>
      </w:r>
      <w:r w:rsidR="00193275">
        <w:rPr>
          <w:color w:val="000000" w:themeColor="text1"/>
        </w:rPr>
        <w:t xml:space="preserve">di azione per il riuso dei </w:t>
      </w:r>
      <w:r>
        <w:rPr>
          <w:color w:val="000000" w:themeColor="text1"/>
        </w:rPr>
        <w:t>farmaci</w:t>
      </w:r>
      <w:r w:rsidR="00193275" w:rsidRPr="0019327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attraverso l’uso di tecniche di intelligenza artificiale </w:t>
      </w:r>
      <w:r w:rsidR="00193275" w:rsidRPr="00193275">
        <w:rPr>
          <w:color w:val="000000" w:themeColor="text1"/>
        </w:rPr>
        <w:t>richiede un continu</w:t>
      </w:r>
      <w:r>
        <w:rPr>
          <w:color w:val="000000" w:themeColor="text1"/>
        </w:rPr>
        <w:t>o scambio</w:t>
      </w:r>
      <w:r w:rsidR="00193275" w:rsidRPr="0019327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di </w:t>
      </w:r>
      <w:r w:rsidR="00193275" w:rsidRPr="00193275">
        <w:rPr>
          <w:color w:val="000000" w:themeColor="text1"/>
        </w:rPr>
        <w:t>conoscenza tra impresa e mondo accademico</w:t>
      </w:r>
      <w:r>
        <w:rPr>
          <w:color w:val="000000" w:themeColor="text1"/>
        </w:rPr>
        <w:t>,</w:t>
      </w:r>
      <w:r w:rsidR="00193275" w:rsidRPr="00193275">
        <w:rPr>
          <w:color w:val="000000" w:themeColor="text1"/>
        </w:rPr>
        <w:t xml:space="preserve"> nonché tra diversi settori scientifici disciplinari, </w:t>
      </w:r>
      <w:r>
        <w:rPr>
          <w:color w:val="000000" w:themeColor="text1"/>
        </w:rPr>
        <w:t xml:space="preserve">giungendo quindi </w:t>
      </w:r>
      <w:r w:rsidR="00193275" w:rsidRPr="00193275">
        <w:rPr>
          <w:color w:val="000000" w:themeColor="text1"/>
        </w:rPr>
        <w:t>a forma</w:t>
      </w:r>
      <w:r>
        <w:rPr>
          <w:color w:val="000000" w:themeColor="text1"/>
        </w:rPr>
        <w:t>re</w:t>
      </w:r>
      <w:r w:rsidR="00193275" w:rsidRPr="00193275">
        <w:rPr>
          <w:color w:val="000000" w:themeColor="text1"/>
        </w:rPr>
        <w:t xml:space="preserve"> professionisti altamente qualificati</w:t>
      </w:r>
      <w:r>
        <w:rPr>
          <w:color w:val="000000" w:themeColor="text1"/>
        </w:rPr>
        <w:t xml:space="preserve">, </w:t>
      </w:r>
      <w:r w:rsidRPr="004902C7">
        <w:rPr>
          <w:color w:val="000000" w:themeColor="text1"/>
        </w:rPr>
        <w:t>in risposta alle</w:t>
      </w:r>
      <w:r>
        <w:rPr>
          <w:color w:val="000000" w:themeColor="text1"/>
        </w:rPr>
        <w:t xml:space="preserve"> </w:t>
      </w:r>
      <w:r w:rsidRPr="004902C7">
        <w:rPr>
          <w:color w:val="000000" w:themeColor="text1"/>
        </w:rPr>
        <w:t>esigenze di innovazione e competitività espresse dal sistema imprenditoriale</w:t>
      </w:r>
      <w:r w:rsidR="00193275" w:rsidRPr="00BD19B3">
        <w:rPr>
          <w:color w:val="000000" w:themeColor="text1"/>
        </w:rPr>
        <w:t xml:space="preserve">. </w:t>
      </w:r>
      <w:r w:rsidR="0007331F" w:rsidRPr="00C91768">
        <w:rPr>
          <w:color w:val="000000" w:themeColor="text1"/>
        </w:rPr>
        <w:t>La proposta, incentrata sulle tematiche dell’innovazione</w:t>
      </w:r>
      <w:r w:rsidR="0007331F" w:rsidRPr="00C91768">
        <w:rPr>
          <w:color w:val="000000" w:themeColor="text1"/>
        </w:rPr>
        <w:t xml:space="preserve">, abbraccia </w:t>
      </w:r>
      <w:r w:rsidR="00193275">
        <w:rPr>
          <w:color w:val="000000" w:themeColor="text1"/>
        </w:rPr>
        <w:t>l’</w:t>
      </w:r>
      <w:r w:rsidR="0007331F" w:rsidRPr="00C91768">
        <w:rPr>
          <w:color w:val="000000" w:themeColor="text1"/>
        </w:rPr>
        <w:t>are</w:t>
      </w:r>
      <w:r w:rsidR="00193275">
        <w:rPr>
          <w:color w:val="000000" w:themeColor="text1"/>
        </w:rPr>
        <w:t>a</w:t>
      </w:r>
      <w:r w:rsidR="0007331F" w:rsidRPr="00C91768">
        <w:rPr>
          <w:color w:val="000000" w:themeColor="text1"/>
        </w:rPr>
        <w:t xml:space="preserve"> temati</w:t>
      </w:r>
      <w:r w:rsidR="00193275">
        <w:rPr>
          <w:color w:val="000000" w:themeColor="text1"/>
        </w:rPr>
        <w:t>ca</w:t>
      </w:r>
      <w:r w:rsidR="0007331F" w:rsidRPr="00C91768">
        <w:rPr>
          <w:color w:val="000000" w:themeColor="text1"/>
        </w:rPr>
        <w:t xml:space="preserve"> nazional</w:t>
      </w:r>
      <w:r w:rsidR="00193275">
        <w:rPr>
          <w:color w:val="000000" w:themeColor="text1"/>
        </w:rPr>
        <w:t>e</w:t>
      </w:r>
      <w:r w:rsidR="0007331F" w:rsidRPr="00C91768">
        <w:rPr>
          <w:color w:val="000000" w:themeColor="text1"/>
        </w:rPr>
        <w:t xml:space="preserve"> </w:t>
      </w:r>
      <w:r w:rsidR="00193275">
        <w:rPr>
          <w:color w:val="000000" w:themeColor="text1"/>
        </w:rPr>
        <w:t>“</w:t>
      </w:r>
      <w:r w:rsidR="0007331F" w:rsidRPr="00C91768">
        <w:rPr>
          <w:color w:val="000000" w:themeColor="text1"/>
        </w:rPr>
        <w:t>Salute, alimentazione, qualità della vita</w:t>
      </w:r>
      <w:r w:rsidR="00193275">
        <w:rPr>
          <w:color w:val="000000" w:themeColor="text1"/>
        </w:rPr>
        <w:t>”</w:t>
      </w:r>
      <w:r w:rsidR="0007331F" w:rsidRPr="00C91768">
        <w:rPr>
          <w:color w:val="000000" w:themeColor="text1"/>
        </w:rPr>
        <w:t xml:space="preserve">, </w:t>
      </w:r>
      <w:r w:rsidR="00193275">
        <w:rPr>
          <w:color w:val="000000" w:themeColor="text1"/>
        </w:rPr>
        <w:t>l’</w:t>
      </w:r>
      <w:r w:rsidR="0007331F" w:rsidRPr="00C91768">
        <w:rPr>
          <w:color w:val="000000" w:themeColor="text1"/>
        </w:rPr>
        <w:t>are</w:t>
      </w:r>
      <w:r w:rsidR="00193275">
        <w:rPr>
          <w:color w:val="000000" w:themeColor="text1"/>
        </w:rPr>
        <w:t>a</w:t>
      </w:r>
      <w:r w:rsidR="0007331F" w:rsidRPr="00C91768">
        <w:rPr>
          <w:color w:val="000000" w:themeColor="text1"/>
        </w:rPr>
        <w:t xml:space="preserve"> di specializzazione regionale </w:t>
      </w:r>
      <w:r w:rsidR="00193275">
        <w:rPr>
          <w:color w:val="000000" w:themeColor="text1"/>
        </w:rPr>
        <w:t>“</w:t>
      </w:r>
      <w:r w:rsidR="0007331F" w:rsidRPr="00C91768">
        <w:rPr>
          <w:color w:val="000000" w:themeColor="text1"/>
        </w:rPr>
        <w:t>Salute</w:t>
      </w:r>
      <w:r w:rsidR="00193275">
        <w:rPr>
          <w:color w:val="000000" w:themeColor="text1"/>
        </w:rPr>
        <w:t>”</w:t>
      </w:r>
      <w:r w:rsidR="0007331F" w:rsidRPr="00C91768">
        <w:rPr>
          <w:color w:val="000000" w:themeColor="text1"/>
        </w:rPr>
        <w:t xml:space="preserve"> e </w:t>
      </w:r>
      <w:proofErr w:type="gramStart"/>
      <w:r w:rsidR="0007331F" w:rsidRPr="00C91768">
        <w:rPr>
          <w:color w:val="000000" w:themeColor="text1"/>
        </w:rPr>
        <w:t>2</w:t>
      </w:r>
      <w:proofErr w:type="gramEnd"/>
      <w:r w:rsidR="0007331F" w:rsidRPr="00C91768">
        <w:rPr>
          <w:color w:val="000000" w:themeColor="text1"/>
        </w:rPr>
        <w:t xml:space="preserve"> grandi aree di intervento del PNR (Salute; Digitale, industria e aerospazio). Il progetto, supportato da </w:t>
      </w:r>
      <w:proofErr w:type="spellStart"/>
      <w:r w:rsidR="0007331F" w:rsidRPr="00C91768">
        <w:rPr>
          <w:color w:val="000000" w:themeColor="text1"/>
        </w:rPr>
        <w:t>Dompè</w:t>
      </w:r>
      <w:proofErr w:type="spellEnd"/>
      <w:r w:rsidR="0007331F" w:rsidRPr="00C91768">
        <w:rPr>
          <w:color w:val="000000" w:themeColor="text1"/>
        </w:rPr>
        <w:t xml:space="preserve"> Farmaceutici </w:t>
      </w:r>
      <w:r w:rsidR="0007331F" w:rsidRPr="00C91768">
        <w:rPr>
          <w:color w:val="000000" w:themeColor="text1"/>
        </w:rPr>
        <w:t>nell’ambito dell</w:t>
      </w:r>
      <w:r w:rsidR="0007331F" w:rsidRPr="00C91768">
        <w:rPr>
          <w:color w:val="000000" w:themeColor="text1"/>
        </w:rPr>
        <w:t>a collaborazione con Federico II</w:t>
      </w:r>
      <w:r w:rsidR="0007331F" w:rsidRPr="00C91768">
        <w:rPr>
          <w:color w:val="000000" w:themeColor="text1"/>
        </w:rPr>
        <w:t>, prevede target attesi facilmente misurabili, di natura tecnica (</w:t>
      </w:r>
      <w:r w:rsidR="0007331F" w:rsidRPr="00C91768">
        <w:rPr>
          <w:color w:val="000000" w:themeColor="text1"/>
        </w:rPr>
        <w:t>strumenti</w:t>
      </w:r>
      <w:r w:rsidR="0007331F" w:rsidRPr="00C91768">
        <w:rPr>
          <w:color w:val="000000" w:themeColor="text1"/>
        </w:rPr>
        <w:t xml:space="preserve"> </w:t>
      </w:r>
      <w:r w:rsidR="0007331F" w:rsidRPr="00C91768">
        <w:rPr>
          <w:color w:val="000000" w:themeColor="text1"/>
        </w:rPr>
        <w:t xml:space="preserve">basati </w:t>
      </w:r>
      <w:r w:rsidR="0007331F" w:rsidRPr="00C91768">
        <w:rPr>
          <w:color w:val="000000" w:themeColor="text1"/>
        </w:rPr>
        <w:lastRenderedPageBreak/>
        <w:t>su sistemi di intelligenza artificiale per favorire il riuso di farmaci e la progettazione di nuove entità chimiche</w:t>
      </w:r>
      <w:r w:rsidR="0007331F" w:rsidRPr="00C91768">
        <w:rPr>
          <w:color w:val="000000" w:themeColor="text1"/>
        </w:rPr>
        <w:t>), divulgativa (lavori scientifici</w:t>
      </w:r>
      <w:r w:rsidR="0007331F" w:rsidRPr="00C91768">
        <w:rPr>
          <w:color w:val="000000" w:themeColor="text1"/>
        </w:rPr>
        <w:t>)</w:t>
      </w:r>
      <w:r w:rsidR="0007331F" w:rsidRPr="00C91768">
        <w:rPr>
          <w:color w:val="000000" w:themeColor="text1"/>
        </w:rPr>
        <w:t xml:space="preserve"> e sociale (</w:t>
      </w:r>
      <w:r w:rsidR="00C91768" w:rsidRPr="00C91768">
        <w:rPr>
          <w:color w:val="000000" w:themeColor="text1"/>
        </w:rPr>
        <w:t xml:space="preserve">anche </w:t>
      </w:r>
      <w:r w:rsidR="0007331F" w:rsidRPr="00C91768">
        <w:rPr>
          <w:color w:val="000000" w:themeColor="text1"/>
        </w:rPr>
        <w:t>attraverso la formazione di nuove figure professionali).</w:t>
      </w:r>
    </w:p>
    <w:sectPr w:rsidR="00BD19B3" w:rsidRPr="00BD1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BB1"/>
    <w:multiLevelType w:val="hybridMultilevel"/>
    <w:tmpl w:val="D27EE1C6"/>
    <w:lvl w:ilvl="0" w:tplc="0410000F">
      <w:start w:val="1"/>
      <w:numFmt w:val="decimal"/>
      <w:lvlText w:val="%1."/>
      <w:lvlJc w:val="left"/>
      <w:pPr>
        <w:ind w:left="1330" w:hanging="360"/>
      </w:pPr>
    </w:lvl>
    <w:lvl w:ilvl="1" w:tplc="04100019" w:tentative="1">
      <w:start w:val="1"/>
      <w:numFmt w:val="lowerLetter"/>
      <w:lvlText w:val="%2."/>
      <w:lvlJc w:val="left"/>
      <w:pPr>
        <w:ind w:left="2050" w:hanging="360"/>
      </w:pPr>
    </w:lvl>
    <w:lvl w:ilvl="2" w:tplc="0410001B" w:tentative="1">
      <w:start w:val="1"/>
      <w:numFmt w:val="lowerRoman"/>
      <w:lvlText w:val="%3."/>
      <w:lvlJc w:val="right"/>
      <w:pPr>
        <w:ind w:left="2770" w:hanging="180"/>
      </w:pPr>
    </w:lvl>
    <w:lvl w:ilvl="3" w:tplc="0410000F" w:tentative="1">
      <w:start w:val="1"/>
      <w:numFmt w:val="decimal"/>
      <w:lvlText w:val="%4."/>
      <w:lvlJc w:val="left"/>
      <w:pPr>
        <w:ind w:left="3490" w:hanging="360"/>
      </w:pPr>
    </w:lvl>
    <w:lvl w:ilvl="4" w:tplc="04100019" w:tentative="1">
      <w:start w:val="1"/>
      <w:numFmt w:val="lowerLetter"/>
      <w:lvlText w:val="%5."/>
      <w:lvlJc w:val="left"/>
      <w:pPr>
        <w:ind w:left="4210" w:hanging="360"/>
      </w:pPr>
    </w:lvl>
    <w:lvl w:ilvl="5" w:tplc="0410001B" w:tentative="1">
      <w:start w:val="1"/>
      <w:numFmt w:val="lowerRoman"/>
      <w:lvlText w:val="%6."/>
      <w:lvlJc w:val="right"/>
      <w:pPr>
        <w:ind w:left="4930" w:hanging="180"/>
      </w:pPr>
    </w:lvl>
    <w:lvl w:ilvl="6" w:tplc="0410000F" w:tentative="1">
      <w:start w:val="1"/>
      <w:numFmt w:val="decimal"/>
      <w:lvlText w:val="%7."/>
      <w:lvlJc w:val="left"/>
      <w:pPr>
        <w:ind w:left="5650" w:hanging="360"/>
      </w:pPr>
    </w:lvl>
    <w:lvl w:ilvl="7" w:tplc="04100019" w:tentative="1">
      <w:start w:val="1"/>
      <w:numFmt w:val="lowerLetter"/>
      <w:lvlText w:val="%8."/>
      <w:lvlJc w:val="left"/>
      <w:pPr>
        <w:ind w:left="6370" w:hanging="360"/>
      </w:pPr>
    </w:lvl>
    <w:lvl w:ilvl="8" w:tplc="0410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" w15:restartNumberingAfterBreak="0">
    <w:nsid w:val="27FB12A7"/>
    <w:multiLevelType w:val="hybridMultilevel"/>
    <w:tmpl w:val="D52E0414"/>
    <w:lvl w:ilvl="0" w:tplc="5DDC23B8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0" w:hanging="360"/>
      </w:pPr>
    </w:lvl>
    <w:lvl w:ilvl="2" w:tplc="0410001B" w:tentative="1">
      <w:start w:val="1"/>
      <w:numFmt w:val="lowerRoman"/>
      <w:lvlText w:val="%3."/>
      <w:lvlJc w:val="right"/>
      <w:pPr>
        <w:ind w:left="2050" w:hanging="180"/>
      </w:pPr>
    </w:lvl>
    <w:lvl w:ilvl="3" w:tplc="0410000F" w:tentative="1">
      <w:start w:val="1"/>
      <w:numFmt w:val="decimal"/>
      <w:lvlText w:val="%4."/>
      <w:lvlJc w:val="left"/>
      <w:pPr>
        <w:ind w:left="2770" w:hanging="360"/>
      </w:pPr>
    </w:lvl>
    <w:lvl w:ilvl="4" w:tplc="04100019" w:tentative="1">
      <w:start w:val="1"/>
      <w:numFmt w:val="lowerLetter"/>
      <w:lvlText w:val="%5."/>
      <w:lvlJc w:val="left"/>
      <w:pPr>
        <w:ind w:left="3490" w:hanging="360"/>
      </w:pPr>
    </w:lvl>
    <w:lvl w:ilvl="5" w:tplc="0410001B" w:tentative="1">
      <w:start w:val="1"/>
      <w:numFmt w:val="lowerRoman"/>
      <w:lvlText w:val="%6."/>
      <w:lvlJc w:val="right"/>
      <w:pPr>
        <w:ind w:left="4210" w:hanging="180"/>
      </w:pPr>
    </w:lvl>
    <w:lvl w:ilvl="6" w:tplc="0410000F" w:tentative="1">
      <w:start w:val="1"/>
      <w:numFmt w:val="decimal"/>
      <w:lvlText w:val="%7."/>
      <w:lvlJc w:val="left"/>
      <w:pPr>
        <w:ind w:left="4930" w:hanging="360"/>
      </w:pPr>
    </w:lvl>
    <w:lvl w:ilvl="7" w:tplc="04100019" w:tentative="1">
      <w:start w:val="1"/>
      <w:numFmt w:val="lowerLetter"/>
      <w:lvlText w:val="%8."/>
      <w:lvlJc w:val="left"/>
      <w:pPr>
        <w:ind w:left="5650" w:hanging="360"/>
      </w:pPr>
    </w:lvl>
    <w:lvl w:ilvl="8" w:tplc="0410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393157C8"/>
    <w:multiLevelType w:val="hybridMultilevel"/>
    <w:tmpl w:val="B560D0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B49BD"/>
    <w:multiLevelType w:val="hybridMultilevel"/>
    <w:tmpl w:val="D44E2E18"/>
    <w:lvl w:ilvl="0" w:tplc="0D806A42">
      <w:numFmt w:val="bullet"/>
      <w:lvlText w:val="-"/>
      <w:lvlJc w:val="left"/>
      <w:pPr>
        <w:ind w:left="970" w:hanging="360"/>
      </w:pPr>
      <w:rPr>
        <w:rFonts w:ascii="Calibri" w:eastAsiaTheme="minorHAns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 w15:restartNumberingAfterBreak="0">
    <w:nsid w:val="4E695802"/>
    <w:multiLevelType w:val="hybridMultilevel"/>
    <w:tmpl w:val="20688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25EB2"/>
    <w:multiLevelType w:val="hybridMultilevel"/>
    <w:tmpl w:val="43AA60A2"/>
    <w:lvl w:ilvl="0" w:tplc="0410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2D"/>
    <w:rsid w:val="0007331F"/>
    <w:rsid w:val="000F6BB7"/>
    <w:rsid w:val="00193275"/>
    <w:rsid w:val="001C4BE9"/>
    <w:rsid w:val="002F1B23"/>
    <w:rsid w:val="002F3283"/>
    <w:rsid w:val="004005A7"/>
    <w:rsid w:val="004902C7"/>
    <w:rsid w:val="004E56B4"/>
    <w:rsid w:val="004F5FF2"/>
    <w:rsid w:val="005658D5"/>
    <w:rsid w:val="00615875"/>
    <w:rsid w:val="00632296"/>
    <w:rsid w:val="0075001E"/>
    <w:rsid w:val="007A6FC3"/>
    <w:rsid w:val="007D3A41"/>
    <w:rsid w:val="00803381"/>
    <w:rsid w:val="00821981"/>
    <w:rsid w:val="0089142D"/>
    <w:rsid w:val="008D5A87"/>
    <w:rsid w:val="00910D9C"/>
    <w:rsid w:val="00962D24"/>
    <w:rsid w:val="00A85F53"/>
    <w:rsid w:val="00BD19B3"/>
    <w:rsid w:val="00C10187"/>
    <w:rsid w:val="00C832E0"/>
    <w:rsid w:val="00C83962"/>
    <w:rsid w:val="00C91768"/>
    <w:rsid w:val="00D0483A"/>
    <w:rsid w:val="00D35112"/>
    <w:rsid w:val="00DE6C78"/>
    <w:rsid w:val="00E52FD0"/>
    <w:rsid w:val="00F72209"/>
    <w:rsid w:val="00F77CA2"/>
    <w:rsid w:val="00F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5D43"/>
  <w15:chartTrackingRefBased/>
  <w15:docId w15:val="{DCD081B6-9DA2-4C65-B2E3-AE143B52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4D67-8C89-466B-9A62-007BF759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MARIA ANTONIA MASTRULLO</dc:creator>
  <cp:keywords/>
  <dc:description/>
  <cp:lastModifiedBy>CARLO SANSONE</cp:lastModifiedBy>
  <cp:revision>2</cp:revision>
  <cp:lastPrinted>2021-09-02T14:57:00Z</cp:lastPrinted>
  <dcterms:created xsi:type="dcterms:W3CDTF">2021-09-22T22:27:00Z</dcterms:created>
  <dcterms:modified xsi:type="dcterms:W3CDTF">2021-09-22T22:27:00Z</dcterms:modified>
</cp:coreProperties>
</file>